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44" w:rsidRDefault="0098599F">
      <w:pPr>
        <w:spacing w:line="1" w:lineRule="exact"/>
      </w:pPr>
      <w:r>
        <w:rPr>
          <w:noProof/>
          <w:lang w:bidi="ar-SA"/>
        </w:rPr>
        <w:drawing>
          <wp:anchor distT="0" distB="0" distL="114300" distR="114300" simplePos="0" relativeHeight="251670528" behindDoc="0" locked="0" layoutInCell="1" allowOverlap="1">
            <wp:simplePos x="0" y="0"/>
            <wp:positionH relativeFrom="column">
              <wp:posOffset>-669925</wp:posOffset>
            </wp:positionH>
            <wp:positionV relativeFrom="paragraph">
              <wp:posOffset>-2540</wp:posOffset>
            </wp:positionV>
            <wp:extent cx="1054798" cy="12636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tronche5x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6310" cy="1301401"/>
                    </a:xfrm>
                    <a:prstGeom prst="rect">
                      <a:avLst/>
                    </a:prstGeom>
                  </pic:spPr>
                </pic:pic>
              </a:graphicData>
            </a:graphic>
            <wp14:sizeRelH relativeFrom="margin">
              <wp14:pctWidth>0</wp14:pctWidth>
            </wp14:sizeRelH>
            <wp14:sizeRelV relativeFrom="margin">
              <wp14:pctHeight>0</wp14:pctHeight>
            </wp14:sizeRelV>
          </wp:anchor>
        </w:drawing>
      </w:r>
    </w:p>
    <w:p w:rsidR="00A04B44" w:rsidRPr="00AC02FC" w:rsidRDefault="00DA6D2B">
      <w:pPr>
        <w:pStyle w:val="Titre20"/>
        <w:keepNext/>
        <w:keepLines/>
        <w:shd w:val="clear" w:color="auto" w:fill="auto"/>
        <w:spacing w:after="380"/>
        <w:rPr>
          <w:rFonts w:ascii="Verdana" w:hAnsi="Verdana"/>
        </w:rPr>
      </w:pPr>
      <w:bookmarkStart w:id="0" w:name="bookmark0"/>
      <w:bookmarkStart w:id="1" w:name="bookmark1"/>
      <w:r w:rsidRPr="00AC02FC">
        <w:rPr>
          <w:rFonts w:ascii="Verdana" w:hAnsi="Verdana"/>
        </w:rPr>
        <w:t>Ville de La Tronche</w:t>
      </w:r>
      <w:bookmarkEnd w:id="0"/>
      <w:bookmarkEnd w:id="1"/>
    </w:p>
    <w:p w:rsidR="00A04B44" w:rsidRPr="00986F7C" w:rsidRDefault="00DA6D2B">
      <w:pPr>
        <w:pStyle w:val="Titre20"/>
        <w:keepNext/>
        <w:keepLines/>
        <w:shd w:val="clear" w:color="auto" w:fill="auto"/>
        <w:spacing w:after="2720"/>
        <w:rPr>
          <w:rFonts w:ascii="Verdana" w:hAnsi="Verdana"/>
          <w:sz w:val="28"/>
          <w:szCs w:val="28"/>
        </w:rPr>
      </w:pPr>
      <w:bookmarkStart w:id="2" w:name="bookmark2"/>
      <w:bookmarkStart w:id="3" w:name="bookmark3"/>
      <w:r w:rsidRPr="00986F7C">
        <w:rPr>
          <w:rFonts w:ascii="Verdana" w:hAnsi="Verdana"/>
          <w:sz w:val="28"/>
          <w:szCs w:val="28"/>
        </w:rPr>
        <w:t>Rapport d'orientations budgétaires 2023</w:t>
      </w:r>
      <w:bookmarkEnd w:id="2"/>
      <w:bookmarkEnd w:id="3"/>
    </w:p>
    <w:p w:rsidR="00A04B44" w:rsidRDefault="00274635">
      <w:pPr>
        <w:pStyle w:val="Texteducorps0"/>
        <w:shd w:val="clear" w:color="auto" w:fill="auto"/>
        <w:spacing w:after="1060"/>
      </w:pPr>
      <w:r>
        <w:t>La l</w:t>
      </w:r>
      <w:r w:rsidR="00A6308D">
        <w:t>oi prévoit qu'un d</w:t>
      </w:r>
      <w:r w:rsidR="00DA6D2B">
        <w:t>ébat d'</w:t>
      </w:r>
      <w:r w:rsidR="00A6308D">
        <w:t>orientation b</w:t>
      </w:r>
      <w:r w:rsidR="00DA6D2B">
        <w:t>udgétaire doit se tenir dans les deux mo</w:t>
      </w:r>
      <w:r w:rsidR="00A6308D">
        <w:t>is qui précèdent l'adoption du b</w:t>
      </w:r>
      <w:r w:rsidR="00DA6D2B">
        <w:t>udget. Le rapport d'orientations budgétaires permet d'alimenter ce débat.</w:t>
      </w:r>
    </w:p>
    <w:p w:rsidR="00A04B44" w:rsidRPr="00274635" w:rsidRDefault="00A6308D" w:rsidP="00A6308D">
      <w:pPr>
        <w:pStyle w:val="Texteducorps20"/>
        <w:shd w:val="clear" w:color="auto" w:fill="auto"/>
        <w:tabs>
          <w:tab w:val="left" w:pos="238"/>
        </w:tabs>
        <w:rPr>
          <w:rFonts w:ascii="Verdana" w:hAnsi="Verdana"/>
          <w:sz w:val="24"/>
          <w:szCs w:val="24"/>
        </w:rPr>
      </w:pPr>
      <w:r w:rsidRPr="00274635">
        <w:rPr>
          <w:rFonts w:ascii="Verdana" w:hAnsi="Verdana"/>
          <w:sz w:val="24"/>
          <w:szCs w:val="24"/>
        </w:rPr>
        <w:t xml:space="preserve">I </w:t>
      </w:r>
      <w:r w:rsidR="00DA6D2B" w:rsidRPr="00AC02FC">
        <w:rPr>
          <w:rFonts w:ascii="Verdana" w:hAnsi="Verdana"/>
          <w:b w:val="0"/>
          <w:sz w:val="24"/>
          <w:szCs w:val="24"/>
        </w:rPr>
        <w:t>Le contexte général</w:t>
      </w:r>
    </w:p>
    <w:p w:rsidR="00A04B44" w:rsidRPr="00274635" w:rsidRDefault="00A6308D" w:rsidP="00A6308D">
      <w:pPr>
        <w:pStyle w:val="Texteducorps20"/>
        <w:shd w:val="clear" w:color="auto" w:fill="auto"/>
        <w:tabs>
          <w:tab w:val="left" w:pos="392"/>
        </w:tabs>
        <w:rPr>
          <w:rFonts w:ascii="Verdana" w:hAnsi="Verdana"/>
          <w:sz w:val="24"/>
          <w:szCs w:val="24"/>
        </w:rPr>
      </w:pPr>
      <w:r w:rsidRPr="00274635">
        <w:rPr>
          <w:rFonts w:ascii="Verdana" w:hAnsi="Verdana"/>
          <w:sz w:val="24"/>
          <w:szCs w:val="24"/>
        </w:rPr>
        <w:t xml:space="preserve">II </w:t>
      </w:r>
      <w:r w:rsidR="00DA6D2B" w:rsidRPr="00AC02FC">
        <w:rPr>
          <w:rFonts w:ascii="Verdana" w:hAnsi="Verdana"/>
          <w:b w:val="0"/>
          <w:sz w:val="24"/>
          <w:szCs w:val="24"/>
        </w:rPr>
        <w:t>État des finances de la Ville de La Tronche</w:t>
      </w:r>
    </w:p>
    <w:p w:rsidR="00A6308D" w:rsidRPr="00274635" w:rsidRDefault="00AC02FC" w:rsidP="00A6308D">
      <w:pPr>
        <w:pStyle w:val="Texteducorps20"/>
        <w:shd w:val="clear" w:color="auto" w:fill="auto"/>
        <w:tabs>
          <w:tab w:val="left" w:pos="546"/>
        </w:tabs>
        <w:rPr>
          <w:rFonts w:ascii="Verdana" w:hAnsi="Verdana"/>
          <w:sz w:val="24"/>
          <w:szCs w:val="24"/>
        </w:rPr>
      </w:pPr>
      <w:r>
        <w:rPr>
          <w:rFonts w:ascii="Verdana" w:hAnsi="Verdana"/>
          <w:sz w:val="24"/>
          <w:szCs w:val="24"/>
        </w:rPr>
        <w:t xml:space="preserve">III </w:t>
      </w:r>
      <w:r w:rsidR="00DA6D2B" w:rsidRPr="00AC02FC">
        <w:rPr>
          <w:rFonts w:ascii="Verdana" w:hAnsi="Verdana"/>
          <w:b w:val="0"/>
          <w:sz w:val="24"/>
          <w:szCs w:val="24"/>
        </w:rPr>
        <w:t>Les perspectives budgétaires de la Ville de La Tronche</w:t>
      </w:r>
    </w:p>
    <w:p w:rsidR="00A04B44" w:rsidRPr="00274635" w:rsidRDefault="00AC02FC" w:rsidP="00A6308D">
      <w:pPr>
        <w:pStyle w:val="Texteducorps20"/>
        <w:shd w:val="clear" w:color="auto" w:fill="auto"/>
        <w:tabs>
          <w:tab w:val="left" w:pos="546"/>
        </w:tabs>
        <w:rPr>
          <w:rFonts w:ascii="Verdana" w:hAnsi="Verdana"/>
          <w:sz w:val="24"/>
          <w:szCs w:val="24"/>
        </w:rPr>
      </w:pPr>
      <w:r>
        <w:rPr>
          <w:rFonts w:ascii="Verdana" w:hAnsi="Verdana"/>
          <w:sz w:val="24"/>
          <w:szCs w:val="24"/>
        </w:rPr>
        <w:t xml:space="preserve">IV </w:t>
      </w:r>
      <w:r w:rsidR="00DA6D2B" w:rsidRPr="00AC02FC">
        <w:rPr>
          <w:rFonts w:ascii="Verdana" w:hAnsi="Verdana"/>
          <w:b w:val="0"/>
          <w:sz w:val="24"/>
          <w:szCs w:val="24"/>
        </w:rPr>
        <w:t>Le plan pluriannuel d'investissements</w:t>
      </w:r>
    </w:p>
    <w:p w:rsidR="00A04B44" w:rsidRPr="00274635" w:rsidRDefault="00AC02FC" w:rsidP="00A6308D">
      <w:pPr>
        <w:pStyle w:val="Texteducorps20"/>
        <w:shd w:val="clear" w:color="auto" w:fill="auto"/>
        <w:tabs>
          <w:tab w:val="left" w:pos="546"/>
        </w:tabs>
        <w:rPr>
          <w:rFonts w:ascii="Verdana" w:hAnsi="Verdana"/>
          <w:sz w:val="24"/>
          <w:szCs w:val="24"/>
        </w:rPr>
      </w:pPr>
      <w:r>
        <w:rPr>
          <w:rFonts w:ascii="Verdana" w:hAnsi="Verdana"/>
          <w:sz w:val="24"/>
          <w:szCs w:val="24"/>
        </w:rPr>
        <w:t xml:space="preserve">V </w:t>
      </w:r>
      <w:r w:rsidR="00DA6D2B" w:rsidRPr="00AC02FC">
        <w:rPr>
          <w:rFonts w:ascii="Verdana" w:hAnsi="Verdana"/>
          <w:b w:val="0"/>
          <w:sz w:val="24"/>
          <w:szCs w:val="24"/>
        </w:rPr>
        <w:t>La dette</w:t>
      </w:r>
    </w:p>
    <w:p w:rsidR="00A04B44" w:rsidRPr="00274635" w:rsidRDefault="00AC02FC">
      <w:pPr>
        <w:pStyle w:val="Texteducorps20"/>
        <w:shd w:val="clear" w:color="auto" w:fill="auto"/>
        <w:rPr>
          <w:rFonts w:ascii="Verdana" w:hAnsi="Verdana"/>
          <w:sz w:val="24"/>
          <w:szCs w:val="24"/>
        </w:rPr>
        <w:sectPr w:rsidR="00A04B44" w:rsidRPr="00274635">
          <w:footerReference w:type="default" r:id="rId8"/>
          <w:pgSz w:w="11900" w:h="16840"/>
          <w:pgMar w:top="764" w:right="1654" w:bottom="932" w:left="1375" w:header="336" w:footer="3" w:gutter="0"/>
          <w:pgNumType w:start="1"/>
          <w:cols w:space="720"/>
          <w:noEndnote/>
          <w:docGrid w:linePitch="360"/>
        </w:sectPr>
      </w:pPr>
      <w:r>
        <w:rPr>
          <w:rFonts w:ascii="Verdana" w:hAnsi="Verdana"/>
          <w:sz w:val="24"/>
          <w:szCs w:val="24"/>
        </w:rPr>
        <w:t xml:space="preserve">VI </w:t>
      </w:r>
      <w:r w:rsidR="00DA6D2B" w:rsidRPr="00AC02FC">
        <w:rPr>
          <w:rFonts w:ascii="Verdana" w:hAnsi="Verdana"/>
          <w:b w:val="0"/>
          <w:sz w:val="24"/>
          <w:szCs w:val="24"/>
        </w:rPr>
        <w:t>Conclusion</w:t>
      </w:r>
    </w:p>
    <w:p w:rsidR="00A04B44" w:rsidRPr="00DB04A3" w:rsidRDefault="00DA6D2B">
      <w:pPr>
        <w:pStyle w:val="Titre30"/>
        <w:keepNext/>
        <w:keepLines/>
        <w:shd w:val="clear" w:color="auto" w:fill="auto"/>
        <w:spacing w:after="0"/>
        <w:rPr>
          <w:rFonts w:ascii="Verdana" w:hAnsi="Verdana"/>
          <w:sz w:val="24"/>
          <w:szCs w:val="24"/>
        </w:rPr>
      </w:pPr>
      <w:bookmarkStart w:id="4" w:name="bookmark4"/>
      <w:bookmarkStart w:id="5" w:name="bookmark5"/>
      <w:r w:rsidRPr="00DB04A3">
        <w:rPr>
          <w:rFonts w:ascii="Verdana" w:hAnsi="Verdana"/>
          <w:sz w:val="24"/>
          <w:szCs w:val="24"/>
        </w:rPr>
        <w:lastRenderedPageBreak/>
        <w:t>I - Le contexte général</w:t>
      </w:r>
      <w:bookmarkEnd w:id="4"/>
      <w:bookmarkEnd w:id="5"/>
    </w:p>
    <w:p w:rsidR="00A04B44" w:rsidRDefault="00DA6D2B">
      <w:pPr>
        <w:pStyle w:val="Texteducorps0"/>
        <w:shd w:val="clear" w:color="auto" w:fill="auto"/>
        <w:spacing w:line="216" w:lineRule="auto"/>
        <w:rPr>
          <w:sz w:val="24"/>
          <w:szCs w:val="24"/>
        </w:rPr>
      </w:pPr>
      <w:r>
        <w:rPr>
          <w:sz w:val="24"/>
          <w:szCs w:val="24"/>
        </w:rPr>
        <w:t>Contexte international et national - Contexte de la métropole</w:t>
      </w:r>
    </w:p>
    <w:p w:rsidR="00A04B44" w:rsidRDefault="00DA6D2B">
      <w:pPr>
        <w:pStyle w:val="Texteducorps0"/>
        <w:shd w:val="clear" w:color="auto" w:fill="auto"/>
        <w:spacing w:after="0"/>
      </w:pPr>
      <w:r>
        <w:rPr>
          <w:u w:val="single"/>
        </w:rPr>
        <w:t>Cadre général</w:t>
      </w:r>
    </w:p>
    <w:p w:rsidR="00A04B44" w:rsidRDefault="00DB04A3">
      <w:pPr>
        <w:pStyle w:val="Texteducorps0"/>
        <w:shd w:val="clear" w:color="auto" w:fill="auto"/>
        <w:spacing w:after="0"/>
        <w:jc w:val="both"/>
      </w:pPr>
      <w:r>
        <w:t>Le d</w:t>
      </w:r>
      <w:r w:rsidR="00DA6D2B">
        <w:t>ébat d'</w:t>
      </w:r>
      <w:r>
        <w:t>orientations b</w:t>
      </w:r>
      <w:r w:rsidR="00DA6D2B">
        <w:t>udgétaires est l'occasion de fixer les grandes priorités de l'exercice budgétaire à venir. Elles s'inscrivent naturellement dans une trajectoire pour le mandat, celle que nous avons discutée et présentée en 2021. Nous avions alors posé le diagnostic d'une situation internationale exceptionnelle ajoutant à l'urgence climatique une crise sanitaire majeure aux impacts sociaux et économiques immédiats. 2022 a été l'année des nouvelles réalités, tant sur le plan climatique qu'économique : envolée des prix, notamment de l'énergie, succession de canicules et d'incendies, vague de sécheresse massive, retour de la guerre en Europe... À la crise sanitaire mondiale et à la crise environnementale s'est ainsi ajoutée une crise de l'énergie, dont on sait qu'elle a d'ores et déjà des conséquences immédiates et concrètes pour les habitants de notre territoire.</w:t>
      </w:r>
    </w:p>
    <w:p w:rsidR="00A04B44" w:rsidRDefault="00DA6D2B">
      <w:pPr>
        <w:pStyle w:val="Texteducorps0"/>
        <w:shd w:val="clear" w:color="auto" w:fill="auto"/>
        <w:jc w:val="both"/>
      </w:pPr>
      <w:r>
        <w:t>Nos entreprises, déjà lourdement impactées par les mesures de confinement liés à la pandémie, font désormais face à une augmentation massive de certaines dépenses. Les collectivités sont également touchées.</w:t>
      </w:r>
    </w:p>
    <w:p w:rsidR="00A04B44" w:rsidRDefault="00DA6D2B">
      <w:pPr>
        <w:pStyle w:val="Texteducorps0"/>
        <w:shd w:val="clear" w:color="auto" w:fill="auto"/>
        <w:jc w:val="both"/>
      </w:pPr>
      <w:r>
        <w:t xml:space="preserve">La flambée </w:t>
      </w:r>
      <w:r w:rsidR="00A6308D">
        <w:t>des prix a contraint la b</w:t>
      </w:r>
      <w:r>
        <w:t>anque centrale européenne à durcir sa politique monétaire, à relever par trois fois ses taux directeurs depuis juillet 2022 et certainement à porter son principal taux directeur à 2,5 % d'ici mars 2023.</w:t>
      </w:r>
    </w:p>
    <w:p w:rsidR="00A04B44" w:rsidRDefault="00DA6D2B">
      <w:pPr>
        <w:pStyle w:val="Texteducorps0"/>
        <w:shd w:val="clear" w:color="auto" w:fill="auto"/>
        <w:jc w:val="both"/>
      </w:pPr>
      <w:r>
        <w:t>Les élus locaux sont en première ligne de ces changements profonds, qui réinterrogent structurellement notre action : comment concilier l'impératif de solidarité et de transition écologique avec ces nouvelles contraintes ? La sobriété doit désormais être la mesure des choses. Face à la crise de l'énergie et à l'inflation, nous devons adapter notre fonctionnement et faire des choix, tout en maintenant le cap des transitions sociales et écologiques, du développement des solidarités, de la préparation du futur en s'efforçant de faire participer le plus grand nombre.</w:t>
      </w:r>
    </w:p>
    <w:p w:rsidR="00A04B44" w:rsidRDefault="00DA6D2B">
      <w:pPr>
        <w:pStyle w:val="Texteducorps0"/>
        <w:shd w:val="clear" w:color="auto" w:fill="auto"/>
        <w:spacing w:after="0"/>
        <w:jc w:val="both"/>
      </w:pPr>
      <w:r>
        <w:rPr>
          <w:u w:val="single"/>
        </w:rPr>
        <w:t>Contexte national</w:t>
      </w:r>
    </w:p>
    <w:p w:rsidR="00A04B44" w:rsidRDefault="00DA6D2B">
      <w:pPr>
        <w:pStyle w:val="Texteducorps0"/>
        <w:shd w:val="clear" w:color="auto" w:fill="auto"/>
        <w:jc w:val="both"/>
      </w:pPr>
      <w:r>
        <w:t>Suite à la reprise économique post-</w:t>
      </w:r>
      <w:proofErr w:type="spellStart"/>
      <w:r>
        <w:t>Covid</w:t>
      </w:r>
      <w:proofErr w:type="spellEnd"/>
      <w:r>
        <w:t>, le projet de budget 2023 s'inscrit dans un contexte d'incertitudes fortes liées aux répercussions de la guerre en Ukraine avec l'envolée des prix de l'énergie et des matières premières. La hausse des coûts énergétiques, répercutée dans tous les secteurs d'activités, est à l'origine d'une inflation record. En parallèle, le contexte plus global de crises internationales impacte la livraison de matériaux et les conditions de mise en place des chantiers et de lancement de certains projets</w:t>
      </w:r>
      <w:r w:rsidR="00DB04A3">
        <w:t>. Écartant toute récession, le g</w:t>
      </w:r>
      <w:r>
        <w:t>ouvernement mise sur la résilience de l'économie française et anticipe une croissance de 2,7 % en 2022, puis 1 % en 2023. Par ailleurs, les mesures adoptées cet été pour soutenir le pouvoir d'achat, en particulier le bouclier tarifaire sur le gaz et l'électricité ainsi que la remise pour le carburant, devraient contenir l'inflation en France à +5,3 % en 2022 puis à +4,2 % en 2023. Au vu des chiffres publiés par l'INSEE pour le mois d'octobre, faisant état d'une inflation à +6,2 % sur un an, ces projections apparaissent d'ores et déjà dépassées. Le contexte est particulièrement incertain.</w:t>
      </w:r>
    </w:p>
    <w:p w:rsidR="00A04B44" w:rsidRDefault="00DA6D2B">
      <w:pPr>
        <w:pStyle w:val="Texteducorps0"/>
        <w:shd w:val="clear" w:color="auto" w:fill="auto"/>
        <w:jc w:val="both"/>
      </w:pPr>
      <w:r>
        <w:t>Dans la loi de finances 2023, le dispositif du filet de sécurité est reconduit en 2023 mais se limite aux seules collectivités dont la perte d'épargne brute en 2022 est supérieure à 25 % et l'augmentation des dépenses é</w:t>
      </w:r>
      <w:r w:rsidR="00DB04A3">
        <w:t>nergétiques en 2022 à 60 %. La V</w:t>
      </w:r>
      <w:r>
        <w:t>ille de La Tronche devrait être éligible à ce dispositif pour un montant estimé à 300 000 €. En effet, les projections font aujourd'hui apparaître une baisse d'épargne brute en 2022 de 26 %. Ces éléments devront être confirmés lors de l'examen du compte administratif. Pour autant cette aide, à confirmer, resterait exceptionnelle et ponctuelle pour une seule année, et bien qu'elle permettrait une aide à l'équilibre globale du budget primitif 2023, il n'y a aucune certitude du maintien d'un tel dispositif et la Ville doit construire sa prospective budgétaire à compter de 2024 sans cette aide.</w:t>
      </w:r>
    </w:p>
    <w:p w:rsidR="00A04B44" w:rsidRDefault="00DA6D2B">
      <w:pPr>
        <w:pStyle w:val="Texteducorps0"/>
        <w:shd w:val="clear" w:color="auto" w:fill="auto"/>
        <w:jc w:val="both"/>
      </w:pPr>
      <w:r>
        <w:lastRenderedPageBreak/>
        <w:t>Concernant la fiscalité, le parlement a voté dans son projet de loi de finances une hausse de 7,1 % des bases d'imposition. Il a également entériné le maintien de l'ensemble des dotations (DGF, FNGIR, compensation TH). Il faudra cependant avoir confirmation que ces dotations, si elles sont figées globalement au niveau national, ne cachent des redistributions entre communes, comme cela était le cas auparavant. Ces recettes figées ne tiennent pas compte de l'augmentation des dépenses que la hausse des bases d'imposition ne suffira pas à compenser.</w:t>
      </w:r>
    </w:p>
    <w:p w:rsidR="00A04B44" w:rsidRDefault="00DA6D2B">
      <w:pPr>
        <w:pStyle w:val="Texteducorps0"/>
        <w:shd w:val="clear" w:color="auto" w:fill="auto"/>
        <w:spacing w:after="0"/>
        <w:jc w:val="both"/>
      </w:pPr>
      <w:r>
        <w:rPr>
          <w:u w:val="single"/>
        </w:rPr>
        <w:t>Contexte métropolitain</w:t>
      </w:r>
    </w:p>
    <w:p w:rsidR="00A04B44" w:rsidRDefault="00DB04A3">
      <w:pPr>
        <w:pStyle w:val="Texteducorps0"/>
        <w:shd w:val="clear" w:color="auto" w:fill="auto"/>
        <w:jc w:val="both"/>
      </w:pPr>
      <w:r>
        <w:t>La m</w:t>
      </w:r>
      <w:r w:rsidR="00DA6D2B">
        <w:t>étropole a tenu son débat d'orientations budgétaires le 16 décembre 2022. La principale dépense de fonctionnement reste le reversement aux communes par divers mécanismes. La fiscalité économique est la principale ressource fiscale de la métropole. Comme les communes avec la taxe d'habitation, la métropole se voit progressivement privée du lien fiscal avec les entreprises. La cotisation sur la valeur ajoutée des entreprises est réduite de moitié : c'est une aide aux entreprises qui voient leurs charges diminuer ; mais du point de vue de la métropole, l'État compense cette baisse avec une part de TVA. Globalement la part de TVA reversée par l'État augmente de 5% pour 2023.</w:t>
      </w:r>
    </w:p>
    <w:p w:rsidR="00A04B44" w:rsidRDefault="00DA6D2B">
      <w:pPr>
        <w:pStyle w:val="Texteducorps0"/>
        <w:shd w:val="clear" w:color="auto" w:fill="auto"/>
        <w:jc w:val="both"/>
      </w:pPr>
      <w:r>
        <w:t>Comme pour les communes, l'augmentation du point d'indice affecte la masse salariale. Cependant, les difficultés de recrutement pour de nombreux postes conduisent à envisager une masse salariale des agents de la métropole constante en 2023, malgré ces hausses. Les indices budgétaires (épargne brute, endettement) sont poussés aux limites acceptables.</w:t>
      </w:r>
    </w:p>
    <w:p w:rsidR="00A04B44" w:rsidRDefault="00DA6D2B">
      <w:pPr>
        <w:pStyle w:val="Texteducorps0"/>
        <w:shd w:val="clear" w:color="auto" w:fill="auto"/>
        <w:jc w:val="both"/>
      </w:pPr>
      <w:r>
        <w:t xml:space="preserve">La métropole a défini sa programmation pluriannuelle des investissements en 2022, avec un système d'autorisations de programmes pluriannuelles et de crédits de paiement annuels. Les dépenses pour la transition écologique, pour la solidarité, pour les communes restent prioritaires. Une préoccupation est la dégradation des comptes de la SPL MTAG qui gère les mobilités. Après les difficultés liées au </w:t>
      </w:r>
      <w:proofErr w:type="spellStart"/>
      <w:r>
        <w:t>C</w:t>
      </w:r>
      <w:r w:rsidR="00DB04A3">
        <w:t>ovid</w:t>
      </w:r>
      <w:proofErr w:type="spellEnd"/>
      <w:r>
        <w:t xml:space="preserve"> (moindre fréquentation), ce sont maintenant les dépenses d'énergie qui aggravent le déficit les comptes de la SPL MTAG et du SMMAG.</w:t>
      </w:r>
    </w:p>
    <w:p w:rsidR="00A04B44" w:rsidRDefault="00DA6D2B">
      <w:pPr>
        <w:pStyle w:val="Texteducorps0"/>
        <w:shd w:val="clear" w:color="auto" w:fill="auto"/>
        <w:jc w:val="both"/>
        <w:sectPr w:rsidR="00A04B44">
          <w:pgSz w:w="11900" w:h="16840"/>
          <w:pgMar w:top="831" w:right="1373" w:bottom="1975" w:left="1378" w:header="403" w:footer="3" w:gutter="0"/>
          <w:cols w:space="720"/>
          <w:noEndnote/>
          <w:docGrid w:linePitch="360"/>
        </w:sectPr>
      </w:pPr>
      <w:r>
        <w:t>Grenoble Alpes métropole a voté un nouveau pacte financier et fiscal le 18 novembre 2022. Il aura pour impact un reversement de taxe d'aménagement représentant environ 10 000 € par an pour La Tronche, selon les constructions réalisées, et un fonds de soutien à l'investissement des communes, que la Ville pourra certainement solliciter dans le cadre du financement du projet de construction de la nouvelle école maternelle. La dotation de solidarité communautaire a été votée avec des nouvelles modalités de calcul, mais le montant reste le même pour les communes. Il a été annoncé la reprise des discussions pour faire évoluer cette dotation de solidarité communautaire, dès l'année 2023, avec toujours le principe qu'aucune commune ne soit perdante.</w:t>
      </w:r>
    </w:p>
    <w:p w:rsidR="00A04B44" w:rsidRPr="00DB04A3" w:rsidRDefault="00DA6D2B">
      <w:pPr>
        <w:pStyle w:val="Titre30"/>
        <w:keepNext/>
        <w:keepLines/>
        <w:shd w:val="clear" w:color="auto" w:fill="auto"/>
        <w:spacing w:after="0"/>
        <w:jc w:val="both"/>
        <w:rPr>
          <w:rFonts w:ascii="Verdana" w:hAnsi="Verdana"/>
          <w:sz w:val="24"/>
          <w:szCs w:val="24"/>
        </w:rPr>
      </w:pPr>
      <w:bookmarkStart w:id="6" w:name="bookmark6"/>
      <w:bookmarkStart w:id="7" w:name="bookmark7"/>
      <w:r w:rsidRPr="00DB04A3">
        <w:rPr>
          <w:rFonts w:ascii="Verdana" w:hAnsi="Verdana"/>
          <w:sz w:val="24"/>
          <w:szCs w:val="24"/>
        </w:rPr>
        <w:lastRenderedPageBreak/>
        <w:t>II - État des finances de la Ville de La Tronche</w:t>
      </w:r>
      <w:bookmarkEnd w:id="6"/>
      <w:bookmarkEnd w:id="7"/>
    </w:p>
    <w:p w:rsidR="00A04B44" w:rsidRDefault="00DA6D2B">
      <w:pPr>
        <w:pStyle w:val="Texteducorps0"/>
        <w:shd w:val="clear" w:color="auto" w:fill="auto"/>
        <w:jc w:val="both"/>
      </w:pPr>
      <w:r>
        <w:t xml:space="preserve">Les tableaux suivants permettent d'avoir un état des finances de la ville, avec leur évolution depuis 2019 (année de référence avant </w:t>
      </w:r>
      <w:proofErr w:type="spellStart"/>
      <w:r>
        <w:t>Covid</w:t>
      </w:r>
      <w:proofErr w:type="spellEnd"/>
      <w:r>
        <w:t>). L'année 2022 est une projection du réalisé 2022 qui sera confirmé au moment du compte administratif. Pour les autres années, il s'agit des résultats du compte administratif. Les deux premières lignes sont les dépenses et recettes de l'année. En terme budgétaire, on y ajoute les résultats de l'année précédente.</w:t>
      </w:r>
    </w:p>
    <w:tbl>
      <w:tblPr>
        <w:tblOverlap w:val="never"/>
        <w:tblW w:w="0" w:type="auto"/>
        <w:tblLayout w:type="fixed"/>
        <w:tblCellMar>
          <w:left w:w="10" w:type="dxa"/>
          <w:right w:w="10" w:type="dxa"/>
        </w:tblCellMar>
        <w:tblLook w:val="04A0" w:firstRow="1" w:lastRow="0" w:firstColumn="1" w:lastColumn="0" w:noHBand="0" w:noVBand="1"/>
      </w:tblPr>
      <w:tblGrid>
        <w:gridCol w:w="2554"/>
        <w:gridCol w:w="850"/>
        <w:gridCol w:w="850"/>
        <w:gridCol w:w="850"/>
        <w:gridCol w:w="864"/>
      </w:tblGrid>
      <w:tr w:rsidR="00A04B44">
        <w:trPr>
          <w:trHeight w:hRule="exact" w:val="394"/>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b/>
                <w:bCs/>
                <w:sz w:val="24"/>
                <w:szCs w:val="24"/>
              </w:rPr>
              <w:t>FONCTIONNEMENT</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2019</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2020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2021</w:t>
            </w:r>
          </w:p>
        </w:tc>
        <w:tc>
          <w:tcPr>
            <w:tcW w:w="864"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2022</w:t>
            </w:r>
          </w:p>
        </w:tc>
      </w:tr>
      <w:tr w:rsidR="00A04B44">
        <w:trPr>
          <w:trHeight w:hRule="exact" w:val="346"/>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sz w:val="24"/>
                <w:szCs w:val="24"/>
              </w:rPr>
              <w:t>Dépenses</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7 930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8 155</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20"/>
              <w:rPr>
                <w:sz w:val="24"/>
                <w:szCs w:val="24"/>
              </w:rPr>
            </w:pPr>
            <w:r>
              <w:rPr>
                <w:sz w:val="24"/>
                <w:szCs w:val="24"/>
              </w:rPr>
              <w:t>8 437</w:t>
            </w:r>
          </w:p>
        </w:tc>
        <w:tc>
          <w:tcPr>
            <w:tcW w:w="864"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8 954</w:t>
            </w:r>
          </w:p>
        </w:tc>
      </w:tr>
      <w:tr w:rsidR="00A04B44">
        <w:trPr>
          <w:trHeight w:hRule="exact" w:val="341"/>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sz w:val="24"/>
                <w:szCs w:val="24"/>
              </w:rPr>
              <w:t>Recettes</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8 978</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9 006</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20"/>
              <w:rPr>
                <w:sz w:val="24"/>
                <w:szCs w:val="24"/>
              </w:rPr>
            </w:pPr>
            <w:r>
              <w:rPr>
                <w:sz w:val="24"/>
                <w:szCs w:val="24"/>
              </w:rPr>
              <w:t>8 709</w:t>
            </w:r>
          </w:p>
        </w:tc>
        <w:tc>
          <w:tcPr>
            <w:tcW w:w="864"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9 070</w:t>
            </w:r>
          </w:p>
        </w:tc>
      </w:tr>
      <w:tr w:rsidR="00A04B44">
        <w:trPr>
          <w:trHeight w:hRule="exact" w:val="346"/>
        </w:trPr>
        <w:tc>
          <w:tcPr>
            <w:tcW w:w="2554"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rPr>
                <w:sz w:val="24"/>
                <w:szCs w:val="24"/>
              </w:rPr>
            </w:pPr>
            <w:r>
              <w:rPr>
                <w:b/>
                <w:bCs/>
                <w:sz w:val="24"/>
                <w:szCs w:val="24"/>
              </w:rPr>
              <w:t>Résultat de l'exercice</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1 048</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850</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272</w:t>
            </w:r>
          </w:p>
        </w:tc>
        <w:tc>
          <w:tcPr>
            <w:tcW w:w="864" w:type="dxa"/>
            <w:tcBorders>
              <w:top w:val="single" w:sz="4" w:space="0" w:color="auto"/>
              <w:left w:val="single" w:sz="4" w:space="0" w:color="auto"/>
              <w:righ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116</w:t>
            </w:r>
          </w:p>
        </w:tc>
      </w:tr>
      <w:tr w:rsidR="00A04B44">
        <w:trPr>
          <w:trHeight w:hRule="exact" w:val="346"/>
        </w:trPr>
        <w:tc>
          <w:tcPr>
            <w:tcW w:w="2554"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rPr>
                <w:sz w:val="24"/>
                <w:szCs w:val="24"/>
              </w:rPr>
            </w:pPr>
            <w:r>
              <w:rPr>
                <w:sz w:val="24"/>
                <w:szCs w:val="24"/>
              </w:rPr>
              <w:t>Résultat N-1</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608</w:t>
            </w:r>
          </w:p>
        </w:tc>
        <w:tc>
          <w:tcPr>
            <w:tcW w:w="850"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right"/>
              <w:rPr>
                <w:sz w:val="24"/>
                <w:szCs w:val="24"/>
              </w:rPr>
            </w:pPr>
            <w:r>
              <w:rPr>
                <w:sz w:val="24"/>
                <w:szCs w:val="24"/>
              </w:rPr>
              <w:t>675</w:t>
            </w:r>
          </w:p>
        </w:tc>
        <w:tc>
          <w:tcPr>
            <w:tcW w:w="850"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right"/>
              <w:rPr>
                <w:sz w:val="24"/>
                <w:szCs w:val="24"/>
              </w:rPr>
            </w:pPr>
            <w:r>
              <w:rPr>
                <w:sz w:val="24"/>
                <w:szCs w:val="24"/>
              </w:rPr>
              <w:t>825</w:t>
            </w:r>
          </w:p>
        </w:tc>
        <w:tc>
          <w:tcPr>
            <w:tcW w:w="864"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1 110</w:t>
            </w:r>
          </w:p>
        </w:tc>
      </w:tr>
      <w:tr w:rsidR="00A04B44">
        <w:trPr>
          <w:trHeight w:hRule="exact" w:val="355"/>
        </w:trPr>
        <w:tc>
          <w:tcPr>
            <w:tcW w:w="2554" w:type="dxa"/>
            <w:tcBorders>
              <w:top w:val="single" w:sz="4" w:space="0" w:color="auto"/>
              <w:left w:val="single" w:sz="4" w:space="0" w:color="auto"/>
              <w:bottom w:val="single" w:sz="4" w:space="0" w:color="auto"/>
            </w:tcBorders>
            <w:shd w:val="clear" w:color="auto" w:fill="FEFF99"/>
            <w:vAlign w:val="bottom"/>
          </w:tcPr>
          <w:p w:rsidR="00A04B44" w:rsidRDefault="00DA6D2B">
            <w:pPr>
              <w:pStyle w:val="Autres0"/>
              <w:shd w:val="clear" w:color="auto" w:fill="auto"/>
              <w:spacing w:after="0"/>
              <w:rPr>
                <w:sz w:val="24"/>
                <w:szCs w:val="24"/>
              </w:rPr>
            </w:pPr>
            <w:r>
              <w:rPr>
                <w:b/>
                <w:bCs/>
                <w:sz w:val="24"/>
                <w:szCs w:val="24"/>
              </w:rPr>
              <w:t>Résultat de clôture</w:t>
            </w:r>
          </w:p>
        </w:tc>
        <w:tc>
          <w:tcPr>
            <w:tcW w:w="850" w:type="dxa"/>
            <w:tcBorders>
              <w:top w:val="single" w:sz="4" w:space="0" w:color="auto"/>
              <w:left w:val="single" w:sz="4" w:space="0" w:color="auto"/>
              <w:bottom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1 655</w:t>
            </w:r>
          </w:p>
        </w:tc>
        <w:tc>
          <w:tcPr>
            <w:tcW w:w="850" w:type="dxa"/>
            <w:tcBorders>
              <w:top w:val="single" w:sz="4" w:space="0" w:color="auto"/>
              <w:left w:val="single" w:sz="4" w:space="0" w:color="auto"/>
              <w:bottom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1 525</w:t>
            </w:r>
          </w:p>
        </w:tc>
        <w:tc>
          <w:tcPr>
            <w:tcW w:w="850" w:type="dxa"/>
            <w:tcBorders>
              <w:top w:val="single" w:sz="4" w:space="0" w:color="auto"/>
              <w:left w:val="single" w:sz="4" w:space="0" w:color="auto"/>
              <w:bottom w:val="single" w:sz="4" w:space="0" w:color="auto"/>
            </w:tcBorders>
            <w:shd w:val="clear" w:color="auto" w:fill="FEFF99"/>
            <w:vAlign w:val="bottom"/>
          </w:tcPr>
          <w:p w:rsidR="00A04B44" w:rsidRDefault="00DA6D2B">
            <w:pPr>
              <w:pStyle w:val="Autres0"/>
              <w:shd w:val="clear" w:color="auto" w:fill="auto"/>
              <w:spacing w:after="0"/>
              <w:ind w:firstLine="220"/>
              <w:rPr>
                <w:sz w:val="24"/>
                <w:szCs w:val="24"/>
              </w:rPr>
            </w:pPr>
            <w:r>
              <w:rPr>
                <w:b/>
                <w:bCs/>
                <w:sz w:val="24"/>
                <w:szCs w:val="24"/>
              </w:rPr>
              <w:t>1 097</w:t>
            </w:r>
          </w:p>
        </w:tc>
        <w:tc>
          <w:tcPr>
            <w:tcW w:w="864" w:type="dxa"/>
            <w:tcBorders>
              <w:top w:val="single" w:sz="4" w:space="0" w:color="auto"/>
              <w:left w:val="single" w:sz="4" w:space="0" w:color="auto"/>
              <w:bottom w:val="single" w:sz="4" w:space="0" w:color="auto"/>
              <w:right w:val="single" w:sz="4" w:space="0" w:color="auto"/>
            </w:tcBorders>
            <w:shd w:val="clear" w:color="auto" w:fill="FEFF99"/>
            <w:vAlign w:val="bottom"/>
          </w:tcPr>
          <w:p w:rsidR="00A04B44" w:rsidRDefault="00DA6D2B">
            <w:pPr>
              <w:pStyle w:val="Autres0"/>
              <w:shd w:val="clear" w:color="auto" w:fill="auto"/>
              <w:spacing w:after="0"/>
              <w:ind w:firstLine="220"/>
              <w:rPr>
                <w:sz w:val="24"/>
                <w:szCs w:val="24"/>
              </w:rPr>
            </w:pPr>
            <w:r>
              <w:rPr>
                <w:b/>
                <w:bCs/>
                <w:sz w:val="24"/>
                <w:szCs w:val="24"/>
              </w:rPr>
              <w:t>1 226</w:t>
            </w:r>
          </w:p>
        </w:tc>
      </w:tr>
    </w:tbl>
    <w:p w:rsidR="00A04B44" w:rsidRDefault="00A04B44">
      <w:pPr>
        <w:spacing w:after="419" w:line="1" w:lineRule="exact"/>
      </w:pPr>
    </w:p>
    <w:p w:rsidR="00A04B44" w:rsidRDefault="00DB04A3">
      <w:pPr>
        <w:pStyle w:val="Titre10"/>
        <w:keepNext/>
        <w:keepLines/>
        <w:shd w:val="clear" w:color="auto" w:fill="auto"/>
        <w:spacing w:after="260"/>
        <w:ind w:firstLine="780"/>
      </w:pPr>
      <w:bookmarkStart w:id="8" w:name="bookmark8"/>
      <w:bookmarkStart w:id="9" w:name="bookmark9"/>
      <w:r>
        <w:t>É</w:t>
      </w:r>
      <w:r w:rsidR="00DA6D2B">
        <w:t>volution section de fonctionnement</w:t>
      </w:r>
      <w:bookmarkEnd w:id="8"/>
      <w:bookmarkEnd w:id="9"/>
    </w:p>
    <w:p w:rsidR="00A04B44" w:rsidRDefault="00DA6D2B">
      <w:pPr>
        <w:rPr>
          <w:sz w:val="2"/>
          <w:szCs w:val="2"/>
        </w:rPr>
      </w:pPr>
      <w:r>
        <w:rPr>
          <w:noProof/>
          <w:lang w:bidi="ar-SA"/>
        </w:rPr>
        <w:drawing>
          <wp:inline distT="0" distB="0" distL="0" distR="0">
            <wp:extent cx="4230370" cy="112141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off x="0" y="0"/>
                      <a:ext cx="4230370" cy="1121410"/>
                    </a:xfrm>
                    <a:prstGeom prst="rect">
                      <a:avLst/>
                    </a:prstGeom>
                  </pic:spPr>
                </pic:pic>
              </a:graphicData>
            </a:graphic>
          </wp:inline>
        </w:drawing>
      </w:r>
    </w:p>
    <w:p w:rsidR="00A04B44" w:rsidRDefault="00DA6D2B">
      <w:pPr>
        <w:pStyle w:val="Lgendedelimage0"/>
        <w:shd w:val="clear" w:color="auto" w:fill="auto"/>
        <w:spacing w:after="160"/>
        <w:ind w:left="614"/>
        <w:rPr>
          <w:sz w:val="18"/>
          <w:szCs w:val="18"/>
        </w:rPr>
      </w:pPr>
      <w:r>
        <w:rPr>
          <w:b w:val="0"/>
          <w:bCs w:val="0"/>
          <w:color w:val="404040"/>
          <w:sz w:val="18"/>
          <w:szCs w:val="18"/>
        </w:rPr>
        <w:t>2019 2020 2021 2022</w:t>
      </w:r>
    </w:p>
    <w:p w:rsidR="00A04B44" w:rsidRDefault="00DA6D2B">
      <w:pPr>
        <w:pStyle w:val="Lgendedelimage0"/>
        <w:shd w:val="clear" w:color="auto" w:fill="auto"/>
        <w:tabs>
          <w:tab w:val="left" w:pos="1339"/>
        </w:tabs>
        <w:jc w:val="both"/>
        <w:rPr>
          <w:sz w:val="18"/>
          <w:szCs w:val="18"/>
        </w:rPr>
      </w:pPr>
      <w:r>
        <w:rPr>
          <w:b w:val="0"/>
          <w:bCs w:val="0"/>
          <w:color w:val="404040"/>
          <w:sz w:val="18"/>
          <w:szCs w:val="18"/>
        </w:rPr>
        <w:t>Dépenses</w:t>
      </w:r>
      <w:r>
        <w:rPr>
          <w:b w:val="0"/>
          <w:bCs w:val="0"/>
          <w:color w:val="404040"/>
          <w:sz w:val="18"/>
          <w:szCs w:val="18"/>
        </w:rPr>
        <w:tab/>
        <w:t>Recettes</w:t>
      </w:r>
    </w:p>
    <w:p w:rsidR="00A04B44" w:rsidRDefault="00A04B44">
      <w:pPr>
        <w:spacing w:after="419" w:line="1" w:lineRule="exact"/>
      </w:pPr>
    </w:p>
    <w:p w:rsidR="00A04B44" w:rsidRDefault="00DA6D2B">
      <w:pPr>
        <w:pStyle w:val="Texteducorps0"/>
        <w:shd w:val="clear" w:color="auto" w:fill="auto"/>
        <w:spacing w:after="340"/>
        <w:jc w:val="both"/>
        <w:sectPr w:rsidR="00A04B44">
          <w:pgSz w:w="11900" w:h="16840"/>
          <w:pgMar w:top="831" w:right="1373" w:bottom="932" w:left="1378" w:header="403" w:footer="3" w:gutter="0"/>
          <w:cols w:space="720"/>
          <w:noEndnote/>
          <w:docGrid w:linePitch="360"/>
        </w:sectPr>
      </w:pPr>
      <w:r>
        <w:t>En fonctionnement les résultats de l'exercice 2022 continuent à se dégrader et ne permettent plus un reversement à l'investissement. La baisse de 2021 s'explique par la baisse du produit des services due à la crise sanitaire. En 2020, cette baisse avait été compensée par la cession de l'ancienne poste. Il faut signaler en 2022 le doublement des dépenses d'électricité qui a augmenté les dépenses de 300 k€. En 2023 on restera à un tarif élevé, avec une aide possible de l'État, à un niveau encore incertain.</w:t>
      </w:r>
    </w:p>
    <w:p w:rsidR="00A04B44" w:rsidRDefault="00DA6D2B">
      <w:pPr>
        <w:pStyle w:val="Texteducorps20"/>
        <w:shd w:val="clear" w:color="auto" w:fill="auto"/>
        <w:jc w:val="center"/>
      </w:pPr>
      <w:r>
        <w:rPr>
          <w:b w:val="0"/>
          <w:bCs w:val="0"/>
          <w:color w:val="595959"/>
        </w:rPr>
        <w:lastRenderedPageBreak/>
        <w:t>Recettes réelles de fonctionnement</w:t>
      </w:r>
      <w:r>
        <w:rPr>
          <w:b w:val="0"/>
          <w:bCs w:val="0"/>
          <w:color w:val="595959"/>
        </w:rPr>
        <w:br/>
        <w:t>en %</w:t>
      </w:r>
    </w:p>
    <w:p w:rsidR="00A04B44" w:rsidRDefault="00DA6D2B">
      <w:pPr>
        <w:spacing w:line="1" w:lineRule="exact"/>
        <w:sectPr w:rsidR="00A04B44">
          <w:pgSz w:w="11900" w:h="16840"/>
          <w:pgMar w:top="975" w:right="1373" w:bottom="2546" w:left="1378" w:header="547" w:footer="3" w:gutter="0"/>
          <w:cols w:space="720"/>
          <w:noEndnote/>
          <w:docGrid w:linePitch="360"/>
        </w:sectPr>
      </w:pPr>
      <w:r>
        <w:rPr>
          <w:noProof/>
          <w:lang w:bidi="ar-SA"/>
        </w:rPr>
        <w:drawing>
          <wp:anchor distT="201295" distB="0" distL="0" distR="0" simplePos="0" relativeHeight="125829380" behindDoc="0" locked="0" layoutInCell="1" allowOverlap="1">
            <wp:simplePos x="0" y="0"/>
            <wp:positionH relativeFrom="page">
              <wp:posOffset>2731135</wp:posOffset>
            </wp:positionH>
            <wp:positionV relativeFrom="paragraph">
              <wp:posOffset>201295</wp:posOffset>
            </wp:positionV>
            <wp:extent cx="1261745" cy="1066800"/>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1261745" cy="106680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3349625</wp:posOffset>
                </wp:positionH>
                <wp:positionV relativeFrom="paragraph">
                  <wp:posOffset>0</wp:posOffset>
                </wp:positionV>
                <wp:extent cx="563880" cy="170815"/>
                <wp:effectExtent l="0" t="0" r="0" b="0"/>
                <wp:wrapNone/>
                <wp:docPr id="14" name="Shape 14"/>
                <wp:cNvGraphicFramePr/>
                <a:graphic xmlns:a="http://schemas.openxmlformats.org/drawingml/2006/main">
                  <a:graphicData uri="http://schemas.microsoft.com/office/word/2010/wordprocessingShape">
                    <wps:wsp>
                      <wps:cNvSpPr txBox="1"/>
                      <wps:spPr>
                        <a:xfrm>
                          <a:off x="0" y="0"/>
                          <a:ext cx="563880" cy="170815"/>
                        </a:xfrm>
                        <a:prstGeom prst="rect">
                          <a:avLst/>
                        </a:prstGeom>
                        <a:noFill/>
                      </wps:spPr>
                      <wps:txbx>
                        <w:txbxContent>
                          <w:p w:rsidR="00A04B44" w:rsidRDefault="00DA6D2B">
                            <w:pPr>
                              <w:pStyle w:val="Lgendedelimage0"/>
                              <w:shd w:val="clear" w:color="auto" w:fill="auto"/>
                              <w:rPr>
                                <w:sz w:val="18"/>
                                <w:szCs w:val="18"/>
                              </w:rPr>
                            </w:pPr>
                            <w:r>
                              <w:rPr>
                                <w:b w:val="0"/>
                                <w:bCs w:val="0"/>
                                <w:color w:val="404040"/>
                                <w:sz w:val="18"/>
                                <w:szCs w:val="18"/>
                              </w:rPr>
                              <w:t>0,4 0,6</w:t>
                            </w:r>
                          </w:p>
                        </w:txbxContent>
                      </wps:txbx>
                      <wps:bodyPr lIns="0" tIns="0" rIns="0" bIns="0"/>
                    </wps:wsp>
                  </a:graphicData>
                </a:graphic>
              </wp:anchor>
            </w:drawing>
          </mc:Choice>
          <mc:Fallback>
            <w:pict>
              <v:shape id="_x0000_s1040" type="#_x0000_t202" style="position:absolute;margin-left:263.75pt;margin-top:0;width:44.399999999999999pt;height:13.449999999999999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8"/>
                          <w:szCs w:val="18"/>
                        </w:rPr>
                      </w:pPr>
                      <w:r>
                        <w:rPr>
                          <w:b w:val="0"/>
                          <w:bCs w:val="0"/>
                          <w:color w:val="404040"/>
                          <w:spacing w:val="0"/>
                          <w:w w:val="100"/>
                          <w:position w:val="0"/>
                          <w:sz w:val="18"/>
                          <w:szCs w:val="18"/>
                          <w:shd w:val="clear" w:color="auto" w:fill="auto"/>
                          <w:lang w:val="fr-FR" w:eastAsia="fr-FR" w:bidi="fr-FR"/>
                        </w:rPr>
                        <w:t>0,4 0,6</w:t>
                      </w:r>
                    </w:p>
                  </w:txbxContent>
                </v:textbox>
                <w10:wrap anchorx="page"/>
              </v:shape>
            </w:pict>
          </mc:Fallback>
        </mc:AlternateContent>
      </w:r>
    </w:p>
    <w:p w:rsidR="00A04B44" w:rsidRDefault="00A04B44">
      <w:pPr>
        <w:spacing w:before="5" w:after="5" w:line="240" w:lineRule="exact"/>
        <w:rPr>
          <w:sz w:val="19"/>
          <w:szCs w:val="19"/>
        </w:rPr>
      </w:pPr>
    </w:p>
    <w:p w:rsidR="00A04B44" w:rsidRDefault="00A04B44">
      <w:pPr>
        <w:spacing w:line="1" w:lineRule="exact"/>
        <w:sectPr w:rsidR="00A04B44">
          <w:type w:val="continuous"/>
          <w:pgSz w:w="11900" w:h="16840"/>
          <w:pgMar w:top="913" w:right="0" w:bottom="2609" w:left="0" w:header="0" w:footer="3" w:gutter="0"/>
          <w:cols w:space="720"/>
          <w:noEndnote/>
          <w:docGrid w:linePitch="360"/>
        </w:sectPr>
      </w:pPr>
    </w:p>
    <w:p w:rsidR="00A04B44" w:rsidRDefault="00DA6D2B">
      <w:pPr>
        <w:pStyle w:val="Texteducorps30"/>
        <w:numPr>
          <w:ilvl w:val="0"/>
          <w:numId w:val="4"/>
        </w:numPr>
        <w:shd w:val="clear" w:color="auto" w:fill="auto"/>
        <w:tabs>
          <w:tab w:val="left" w:pos="1372"/>
        </w:tabs>
        <w:spacing w:after="100"/>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4114800</wp:posOffset>
                </wp:positionH>
                <wp:positionV relativeFrom="paragraph">
                  <wp:posOffset>12700</wp:posOffset>
                </wp:positionV>
                <wp:extent cx="941705" cy="381000"/>
                <wp:effectExtent l="0" t="0" r="0" b="0"/>
                <wp:wrapSquare wrapText="left"/>
                <wp:docPr id="16" name="Shape 16"/>
                <wp:cNvGraphicFramePr/>
                <a:graphic xmlns:a="http://schemas.openxmlformats.org/drawingml/2006/main">
                  <a:graphicData uri="http://schemas.microsoft.com/office/word/2010/wordprocessingShape">
                    <wps:wsp>
                      <wps:cNvSpPr txBox="1"/>
                      <wps:spPr>
                        <a:xfrm>
                          <a:off x="0" y="0"/>
                          <a:ext cx="941705" cy="381000"/>
                        </a:xfrm>
                        <a:prstGeom prst="rect">
                          <a:avLst/>
                        </a:prstGeom>
                        <a:solidFill>
                          <a:srgbClr val="FFFFFF"/>
                        </a:solidFill>
                      </wps:spPr>
                      <wps:txbx>
                        <w:txbxContent>
                          <w:p w:rsidR="00A04B44" w:rsidRDefault="00DA6D2B">
                            <w:pPr>
                              <w:pStyle w:val="Texteducorps30"/>
                              <w:numPr>
                                <w:ilvl w:val="0"/>
                                <w:numId w:val="3"/>
                              </w:numPr>
                              <w:shd w:val="clear" w:color="auto" w:fill="auto"/>
                              <w:tabs>
                                <w:tab w:val="left" w:pos="139"/>
                              </w:tabs>
                              <w:spacing w:after="120"/>
                              <w:ind w:left="0"/>
                            </w:pPr>
                            <w:r>
                              <w:t>Impôts directs</w:t>
                            </w:r>
                          </w:p>
                          <w:p w:rsidR="00A04B44" w:rsidRDefault="00DA6D2B">
                            <w:pPr>
                              <w:pStyle w:val="Texteducorps30"/>
                              <w:numPr>
                                <w:ilvl w:val="0"/>
                                <w:numId w:val="3"/>
                              </w:numPr>
                              <w:shd w:val="clear" w:color="auto" w:fill="auto"/>
                              <w:tabs>
                                <w:tab w:val="left" w:pos="139"/>
                              </w:tabs>
                              <w:spacing w:after="0"/>
                              <w:ind w:left="0"/>
                            </w:pPr>
                            <w:r>
                              <w:t>Droit de mutation</w:t>
                            </w:r>
                          </w:p>
                        </w:txbxContent>
                      </wps:txbx>
                      <wps:bodyPr lIns="0" tIns="0" rIns="0" bIns="0"/>
                    </wps:wsp>
                  </a:graphicData>
                </a:graphic>
              </wp:anchor>
            </w:drawing>
          </mc:Choice>
          <mc:Fallback>
            <w:pict>
              <v:shape id="_x0000_s1042" type="#_x0000_t202" style="position:absolute;margin-left:324.pt;margin-top:1.pt;width:74.150000000000006pt;height:30.pt;z-index:-125829372;mso-wrap-distance-left:9.pt;mso-wrap-distance-right:9.pt;mso-position-horizontal-relative:page" fillcolor="#FFFFFF" stroked="f">
                <v:textbox inset="0,0,0,0">
                  <w:txbxContent>
                    <w:p>
                      <w:pPr>
                        <w:pStyle w:val="Style27"/>
                        <w:keepNext w:val="0"/>
                        <w:keepLines w:val="0"/>
                        <w:widowControl w:val="0"/>
                        <w:numPr>
                          <w:ilvl w:val="0"/>
                          <w:numId w:val="5"/>
                        </w:numPr>
                        <w:shd w:val="clear" w:color="auto" w:fill="auto"/>
                        <w:tabs>
                          <w:tab w:pos="139" w:val="left"/>
                        </w:tabs>
                        <w:bidi w:val="0"/>
                        <w:spacing w:before="0" w:after="120" w:line="240" w:lineRule="auto"/>
                        <w:ind w:left="0" w:right="0" w:firstLine="0"/>
                        <w:jc w:val="left"/>
                      </w:pPr>
                      <w:r>
                        <w:rPr>
                          <w:spacing w:val="0"/>
                          <w:w w:val="100"/>
                          <w:position w:val="0"/>
                          <w:shd w:val="clear" w:color="auto" w:fill="auto"/>
                          <w:lang w:val="fr-FR" w:eastAsia="fr-FR" w:bidi="fr-FR"/>
                        </w:rPr>
                        <w:t>Impôts directs</w:t>
                      </w:r>
                    </w:p>
                    <w:p>
                      <w:pPr>
                        <w:pStyle w:val="Style27"/>
                        <w:keepNext w:val="0"/>
                        <w:keepLines w:val="0"/>
                        <w:widowControl w:val="0"/>
                        <w:numPr>
                          <w:ilvl w:val="0"/>
                          <w:numId w:val="5"/>
                        </w:numPr>
                        <w:shd w:val="clear" w:color="auto" w:fill="auto"/>
                        <w:tabs>
                          <w:tab w:pos="139" w:val="left"/>
                        </w:tabs>
                        <w:bidi w:val="0"/>
                        <w:spacing w:before="0" w:after="0" w:line="240" w:lineRule="auto"/>
                        <w:ind w:left="0" w:right="0" w:firstLine="0"/>
                        <w:jc w:val="left"/>
                      </w:pPr>
                      <w:r>
                        <w:rPr>
                          <w:spacing w:val="0"/>
                          <w:w w:val="100"/>
                          <w:position w:val="0"/>
                          <w:shd w:val="clear" w:color="auto" w:fill="auto"/>
                          <w:lang w:val="fr-FR" w:eastAsia="fr-FR" w:bidi="fr-FR"/>
                        </w:rPr>
                        <w:t>Droit de mutation</w:t>
                      </w:r>
                    </w:p>
                  </w:txbxContent>
                </v:textbox>
                <w10:wrap type="square" side="left" anchorx="page"/>
              </v:shape>
            </w:pict>
          </mc:Fallback>
        </mc:AlternateContent>
      </w:r>
      <w:r>
        <w:t xml:space="preserve">Atténuation de charges </w:t>
      </w:r>
      <w:r>
        <w:rPr>
          <w:rFonts w:ascii="Arial" w:eastAsia="Arial" w:hAnsi="Arial" w:cs="Arial"/>
          <w:color w:val="ED7D31"/>
          <w:sz w:val="16"/>
          <w:szCs w:val="16"/>
        </w:rPr>
        <w:t>■</w:t>
      </w:r>
      <w:r>
        <w:rPr>
          <w:color w:val="ED7D31"/>
        </w:rPr>
        <w:t xml:space="preserve"> </w:t>
      </w:r>
      <w:r>
        <w:t>Produit des services</w:t>
      </w:r>
    </w:p>
    <w:p w:rsidR="00A04B44" w:rsidRDefault="00DA6D2B">
      <w:pPr>
        <w:pStyle w:val="Texteducorps30"/>
        <w:numPr>
          <w:ilvl w:val="0"/>
          <w:numId w:val="4"/>
        </w:numPr>
        <w:shd w:val="clear" w:color="auto" w:fill="auto"/>
        <w:tabs>
          <w:tab w:val="left" w:pos="1372"/>
          <w:tab w:val="left" w:pos="3128"/>
        </w:tabs>
        <w:spacing w:after="100"/>
      </w:pPr>
      <w:r>
        <w:t>Métropole</w:t>
      </w:r>
      <w:proofErr w:type="gramStart"/>
      <w:r>
        <w:tab/>
      </w:r>
      <w:r>
        <w:rPr>
          <w:color w:val="4E658E"/>
        </w:rPr>
        <w:t>«</w:t>
      </w:r>
      <w:r>
        <w:t>Taxes</w:t>
      </w:r>
      <w:proofErr w:type="gramEnd"/>
      <w:r>
        <w:t xml:space="preserve"> diverses</w:t>
      </w:r>
    </w:p>
    <w:p w:rsidR="00A04B44" w:rsidRDefault="00DA6D2B">
      <w:pPr>
        <w:pStyle w:val="Texteducorps30"/>
        <w:numPr>
          <w:ilvl w:val="0"/>
          <w:numId w:val="4"/>
        </w:numPr>
        <w:shd w:val="clear" w:color="auto" w:fill="auto"/>
        <w:tabs>
          <w:tab w:val="left" w:pos="1372"/>
        </w:tabs>
        <w:spacing w:after="180"/>
      </w:pPr>
      <w:r>
        <w:t xml:space="preserve">Dotation/Compensation </w:t>
      </w:r>
      <w:r>
        <w:rPr>
          <w:rFonts w:ascii="Arial" w:eastAsia="Arial" w:hAnsi="Arial" w:cs="Arial"/>
          <w:color w:val="9E480D"/>
          <w:sz w:val="16"/>
          <w:szCs w:val="16"/>
        </w:rPr>
        <w:t>■</w:t>
      </w:r>
      <w:r>
        <w:rPr>
          <w:color w:val="9E480D"/>
        </w:rPr>
        <w:t xml:space="preserve"> </w:t>
      </w:r>
      <w:r>
        <w:t>Produit de gestion</w:t>
      </w:r>
    </w:p>
    <w:p w:rsidR="00A04B44" w:rsidRDefault="00DA6D2B">
      <w:pPr>
        <w:pStyle w:val="Texteducorps0"/>
        <w:shd w:val="clear" w:color="auto" w:fill="auto"/>
        <w:spacing w:after="520"/>
        <w:jc w:val="both"/>
      </w:pPr>
      <w:r>
        <w:t>Ce schéma montre la répartition des recettes de fonctionnement de la commune estimées pour 2022. Pour les impôts directs, il s'agit principalement de la taxe foncière sur les propriétés bâties (5400 k€ en 2022). La taxe foncière sur les propriétés non bâties est faible (51 K€ prévus en 2022). Il ne reste plus qu'une taxe d'habitation réduite (482 k€ encore prévu 2022), mais elle sera résiduelle en 2023 avec uniquement les résidences secondaires.</w:t>
      </w:r>
    </w:p>
    <w:tbl>
      <w:tblPr>
        <w:tblOverlap w:val="never"/>
        <w:tblW w:w="0" w:type="auto"/>
        <w:tblLayout w:type="fixed"/>
        <w:tblCellMar>
          <w:left w:w="10" w:type="dxa"/>
          <w:right w:w="10" w:type="dxa"/>
        </w:tblCellMar>
        <w:tblLook w:val="04A0" w:firstRow="1" w:lastRow="0" w:firstColumn="1" w:lastColumn="0" w:noHBand="0" w:noVBand="1"/>
      </w:tblPr>
      <w:tblGrid>
        <w:gridCol w:w="2554"/>
        <w:gridCol w:w="850"/>
        <w:gridCol w:w="994"/>
        <w:gridCol w:w="850"/>
        <w:gridCol w:w="720"/>
      </w:tblGrid>
      <w:tr w:rsidR="00A04B44">
        <w:trPr>
          <w:trHeight w:hRule="exact" w:val="432"/>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b/>
                <w:bCs/>
                <w:sz w:val="24"/>
                <w:szCs w:val="24"/>
              </w:rPr>
              <w:t>INVESTISSEMENT</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2019</w:t>
            </w:r>
          </w:p>
        </w:tc>
        <w:tc>
          <w:tcPr>
            <w:tcW w:w="99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2020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2021</w:t>
            </w:r>
          </w:p>
        </w:tc>
        <w:tc>
          <w:tcPr>
            <w:tcW w:w="72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2022</w:t>
            </w:r>
          </w:p>
        </w:tc>
      </w:tr>
      <w:tr w:rsidR="00A04B44">
        <w:trPr>
          <w:trHeight w:hRule="exact" w:val="384"/>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sz w:val="24"/>
                <w:szCs w:val="24"/>
              </w:rPr>
              <w:t>Dépenses</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1 542</w:t>
            </w:r>
          </w:p>
        </w:tc>
        <w:tc>
          <w:tcPr>
            <w:tcW w:w="99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1 500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2 117</w:t>
            </w:r>
          </w:p>
        </w:tc>
        <w:tc>
          <w:tcPr>
            <w:tcW w:w="72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1 464</w:t>
            </w:r>
          </w:p>
        </w:tc>
      </w:tr>
      <w:tr w:rsidR="00A04B44">
        <w:trPr>
          <w:trHeight w:hRule="exact" w:val="389"/>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sz w:val="24"/>
                <w:szCs w:val="24"/>
              </w:rPr>
              <w:t>Recettes</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2 024</w:t>
            </w:r>
          </w:p>
        </w:tc>
        <w:tc>
          <w:tcPr>
            <w:tcW w:w="99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2 094</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1 419</w:t>
            </w:r>
          </w:p>
        </w:tc>
        <w:tc>
          <w:tcPr>
            <w:tcW w:w="72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1 291</w:t>
            </w:r>
          </w:p>
        </w:tc>
      </w:tr>
      <w:tr w:rsidR="00A04B44">
        <w:trPr>
          <w:trHeight w:hRule="exact" w:val="384"/>
        </w:trPr>
        <w:tc>
          <w:tcPr>
            <w:tcW w:w="2554"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rPr>
                <w:sz w:val="24"/>
                <w:szCs w:val="24"/>
              </w:rPr>
            </w:pPr>
            <w:r>
              <w:rPr>
                <w:b/>
                <w:bCs/>
                <w:sz w:val="24"/>
                <w:szCs w:val="24"/>
              </w:rPr>
              <w:t>Résultat de l'exercice</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482</w:t>
            </w:r>
          </w:p>
        </w:tc>
        <w:tc>
          <w:tcPr>
            <w:tcW w:w="994"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594</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-698</w:t>
            </w:r>
          </w:p>
        </w:tc>
        <w:tc>
          <w:tcPr>
            <w:tcW w:w="720" w:type="dxa"/>
            <w:tcBorders>
              <w:top w:val="single" w:sz="4" w:space="0" w:color="auto"/>
              <w:left w:val="single" w:sz="4" w:space="0" w:color="auto"/>
              <w:righ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-173</w:t>
            </w:r>
          </w:p>
        </w:tc>
      </w:tr>
      <w:tr w:rsidR="00A04B44">
        <w:trPr>
          <w:trHeight w:hRule="exact" w:val="384"/>
        </w:trPr>
        <w:tc>
          <w:tcPr>
            <w:tcW w:w="255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sz w:val="24"/>
                <w:szCs w:val="24"/>
              </w:rPr>
              <w:t>Résultat N-1</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81</w:t>
            </w:r>
          </w:p>
        </w:tc>
        <w:tc>
          <w:tcPr>
            <w:tcW w:w="99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563</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1 156</w:t>
            </w:r>
          </w:p>
        </w:tc>
        <w:tc>
          <w:tcPr>
            <w:tcW w:w="72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sz w:val="24"/>
                <w:szCs w:val="24"/>
              </w:rPr>
              <w:t>458</w:t>
            </w:r>
          </w:p>
        </w:tc>
      </w:tr>
      <w:tr w:rsidR="00A04B44">
        <w:trPr>
          <w:trHeight w:hRule="exact" w:val="384"/>
        </w:trPr>
        <w:tc>
          <w:tcPr>
            <w:tcW w:w="2554"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rPr>
                <w:sz w:val="24"/>
                <w:szCs w:val="24"/>
              </w:rPr>
            </w:pPr>
            <w:r>
              <w:rPr>
                <w:b/>
                <w:bCs/>
                <w:sz w:val="24"/>
                <w:szCs w:val="24"/>
              </w:rPr>
              <w:t>Résultat de clôture</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563</w:t>
            </w:r>
          </w:p>
        </w:tc>
        <w:tc>
          <w:tcPr>
            <w:tcW w:w="994"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1 157</w:t>
            </w:r>
          </w:p>
        </w:tc>
        <w:tc>
          <w:tcPr>
            <w:tcW w:w="850" w:type="dxa"/>
            <w:tcBorders>
              <w:top w:val="single" w:sz="4" w:space="0" w:color="auto"/>
              <w:left w:val="single" w:sz="4" w:space="0" w:color="auto"/>
            </w:tcBorders>
            <w:shd w:val="clear" w:color="auto" w:fill="FEFF99"/>
            <w:vAlign w:val="bottom"/>
          </w:tcPr>
          <w:p w:rsidR="00A04B44" w:rsidRDefault="00DA6D2B">
            <w:pPr>
              <w:pStyle w:val="Autres0"/>
              <w:shd w:val="clear" w:color="auto" w:fill="auto"/>
              <w:spacing w:after="0"/>
              <w:jc w:val="right"/>
              <w:rPr>
                <w:sz w:val="24"/>
                <w:szCs w:val="24"/>
              </w:rPr>
            </w:pPr>
            <w:r>
              <w:rPr>
                <w:b/>
                <w:bCs/>
                <w:sz w:val="24"/>
                <w:szCs w:val="24"/>
              </w:rPr>
              <w:t>458</w:t>
            </w:r>
          </w:p>
        </w:tc>
        <w:tc>
          <w:tcPr>
            <w:tcW w:w="720" w:type="dxa"/>
            <w:tcBorders>
              <w:top w:val="single" w:sz="4" w:space="0" w:color="auto"/>
              <w:left w:val="single" w:sz="4" w:space="0" w:color="auto"/>
              <w:right w:val="single" w:sz="4" w:space="0" w:color="auto"/>
            </w:tcBorders>
            <w:shd w:val="clear" w:color="auto" w:fill="FEFF99"/>
            <w:vAlign w:val="bottom"/>
          </w:tcPr>
          <w:p w:rsidR="00A04B44" w:rsidRDefault="00DA6D2B">
            <w:pPr>
              <w:pStyle w:val="Autres0"/>
              <w:shd w:val="clear" w:color="auto" w:fill="auto"/>
              <w:spacing w:after="0"/>
              <w:ind w:firstLine="260"/>
              <w:rPr>
                <w:sz w:val="24"/>
                <w:szCs w:val="24"/>
              </w:rPr>
            </w:pPr>
            <w:r>
              <w:rPr>
                <w:b/>
                <w:bCs/>
                <w:sz w:val="24"/>
                <w:szCs w:val="24"/>
              </w:rPr>
              <w:t>285</w:t>
            </w:r>
          </w:p>
        </w:tc>
      </w:tr>
      <w:tr w:rsidR="00A04B44">
        <w:trPr>
          <w:trHeight w:hRule="exact" w:val="394"/>
        </w:trPr>
        <w:tc>
          <w:tcPr>
            <w:tcW w:w="2554"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rPr>
                <w:sz w:val="24"/>
                <w:szCs w:val="24"/>
              </w:rPr>
            </w:pPr>
            <w:r>
              <w:rPr>
                <w:b/>
                <w:bCs/>
                <w:sz w:val="24"/>
                <w:szCs w:val="24"/>
              </w:rPr>
              <w:t>RAR</w:t>
            </w:r>
          </w:p>
        </w:tc>
        <w:tc>
          <w:tcPr>
            <w:tcW w:w="850"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603</w:t>
            </w:r>
          </w:p>
        </w:tc>
        <w:tc>
          <w:tcPr>
            <w:tcW w:w="994"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909</w:t>
            </w:r>
          </w:p>
        </w:tc>
        <w:tc>
          <w:tcPr>
            <w:tcW w:w="850"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424</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b/>
                <w:bCs/>
                <w:sz w:val="24"/>
                <w:szCs w:val="24"/>
              </w:rPr>
              <w:t>814</w:t>
            </w:r>
          </w:p>
        </w:tc>
      </w:tr>
    </w:tbl>
    <w:p w:rsidR="00A04B44" w:rsidRDefault="00A04B44">
      <w:pPr>
        <w:spacing w:after="259" w:line="1" w:lineRule="exact"/>
      </w:pPr>
    </w:p>
    <w:p w:rsidR="00A04B44" w:rsidRDefault="00DA6D2B">
      <w:pPr>
        <w:pStyle w:val="Texteducorps0"/>
        <w:shd w:val="clear" w:color="auto" w:fill="auto"/>
        <w:jc w:val="both"/>
      </w:pPr>
      <w:r>
        <w:t xml:space="preserve">Parmi les restes à réaliser de 2022 (RAR), on peut citer l'étude sur la pollution du bâtiment du Cadran solaire (42 K€), les travaux du </w:t>
      </w:r>
      <w:r w:rsidR="00A6308D">
        <w:t>p</w:t>
      </w:r>
      <w:r w:rsidR="00DB04A3">
        <w:t>arc de la P</w:t>
      </w:r>
      <w:r>
        <w:t>oste (110 K€</w:t>
      </w:r>
      <w:r w:rsidR="00A6308D">
        <w:t>),</w:t>
      </w:r>
      <w:r>
        <w:t xml:space="preserve"> la gestion technique centralisée de la piscine (25 K€), les travaux de son et lumière de la Faïencer</w:t>
      </w:r>
      <w:r w:rsidR="00A6308D">
        <w:t xml:space="preserve">ie (36 K€), la toiture du </w:t>
      </w:r>
      <w:proofErr w:type="spellStart"/>
      <w:r w:rsidR="00A6308D">
        <w:t>multi</w:t>
      </w:r>
      <w:r>
        <w:t>accueil</w:t>
      </w:r>
      <w:proofErr w:type="spellEnd"/>
      <w:r>
        <w:t xml:space="preserve"> (40 K€), l'aire de retournement </w:t>
      </w:r>
      <w:proofErr w:type="spellStart"/>
      <w:r>
        <w:t>Rachais</w:t>
      </w:r>
      <w:proofErr w:type="spellEnd"/>
      <w:r>
        <w:t xml:space="preserve"> </w:t>
      </w:r>
      <w:proofErr w:type="gramStart"/>
      <w:r>
        <w:t>( 0</w:t>
      </w:r>
      <w:proofErr w:type="gramEnd"/>
      <w:r>
        <w:t xml:space="preserve"> K€), la démolition de l'ancienne école Brise des Neiges (65 K€).</w:t>
      </w:r>
    </w:p>
    <w:p w:rsidR="00A04B44" w:rsidRDefault="00DA6D2B">
      <w:pPr>
        <w:pStyle w:val="Texteducorps0"/>
        <w:shd w:val="clear" w:color="auto" w:fill="auto"/>
        <w:spacing w:after="320"/>
        <w:jc w:val="both"/>
      </w:pPr>
      <w:r>
        <w:t>A partir de 2022, le résultat de clôture des investissements ne couvre pas les restes à réaliser. Ce qui implique une utilisation accrue des résultats de clôture de fonctionnement pour financer l'investissement et donc une dégradation structurelle du budget de fonctionnement.</w:t>
      </w:r>
    </w:p>
    <w:p w:rsidR="00A04B44" w:rsidRPr="00DB04A3" w:rsidRDefault="00DA6D2B">
      <w:pPr>
        <w:pStyle w:val="Titre30"/>
        <w:keepNext/>
        <w:keepLines/>
        <w:shd w:val="clear" w:color="auto" w:fill="auto"/>
        <w:jc w:val="both"/>
        <w:rPr>
          <w:rFonts w:ascii="Verdana" w:hAnsi="Verdana"/>
          <w:sz w:val="24"/>
          <w:szCs w:val="24"/>
        </w:rPr>
      </w:pPr>
      <w:bookmarkStart w:id="10" w:name="bookmark10"/>
      <w:bookmarkStart w:id="11" w:name="bookmark11"/>
      <w:r w:rsidRPr="00DB04A3">
        <w:rPr>
          <w:rFonts w:ascii="Verdana" w:hAnsi="Verdana"/>
          <w:sz w:val="24"/>
          <w:szCs w:val="24"/>
          <w:u w:val="single"/>
        </w:rPr>
        <w:t>Les comptes intermédiaires de gestion</w:t>
      </w:r>
      <w:bookmarkEnd w:id="10"/>
      <w:bookmarkEnd w:id="11"/>
    </w:p>
    <w:p w:rsidR="00A04B44" w:rsidRDefault="00DA6D2B">
      <w:pPr>
        <w:pStyle w:val="Texteducorps0"/>
        <w:shd w:val="clear" w:color="auto" w:fill="auto"/>
        <w:jc w:val="both"/>
      </w:pPr>
      <w:r>
        <w:t>Les comptes intermédiaires de gestion font partie des indicateurs qui permettent de quantifier les marges de manœuvre de la commune pour continuer à investir. Les recettes exceptionnelles (produits de cession) ne sont pas prises en compte, ni les amortissements.</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853"/>
        <w:gridCol w:w="787"/>
        <w:gridCol w:w="787"/>
        <w:gridCol w:w="850"/>
        <w:gridCol w:w="1051"/>
      </w:tblGrid>
      <w:tr w:rsidR="00A04B44">
        <w:trPr>
          <w:trHeight w:hRule="exact" w:val="302"/>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rFonts w:ascii="Arial" w:eastAsia="Arial" w:hAnsi="Arial" w:cs="Arial"/>
                <w:b/>
                <w:bCs/>
              </w:rPr>
              <w:lastRenderedPageBreak/>
              <w:t>K€</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rFonts w:ascii="Arial" w:eastAsia="Arial" w:hAnsi="Arial" w:cs="Arial"/>
                <w:b/>
                <w:bCs/>
              </w:rPr>
              <w:t>2019</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rPr>
              <w:t>2020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rFonts w:ascii="Arial" w:eastAsia="Arial" w:hAnsi="Arial" w:cs="Arial"/>
                <w:b/>
                <w:bCs/>
              </w:rPr>
              <w:t>2021</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center"/>
              <w:rPr>
                <w:sz w:val="16"/>
                <w:szCs w:val="16"/>
              </w:rPr>
            </w:pPr>
            <w:r>
              <w:rPr>
                <w:rFonts w:ascii="Arial" w:eastAsia="Arial" w:hAnsi="Arial" w:cs="Arial"/>
                <w:b/>
                <w:bCs/>
                <w:sz w:val="16"/>
                <w:szCs w:val="16"/>
              </w:rPr>
              <w:t>proj2022</w:t>
            </w:r>
          </w:p>
        </w:tc>
      </w:tr>
      <w:tr w:rsidR="00A04B44">
        <w:trPr>
          <w:trHeight w:hRule="exact" w:val="293"/>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rPr>
              <w:t>Produits de fonctionnement courant</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rPr>
              <w:t>8 913</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8 650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8 675</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9 115</w:t>
            </w:r>
          </w:p>
        </w:tc>
      </w:tr>
      <w:tr w:rsidR="00A04B44">
        <w:trPr>
          <w:trHeight w:hRule="exact" w:val="298"/>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rPr>
              <w:t>Charges de fonctionnement courant</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rPr>
              <w:t>7 119</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7 228</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7 616</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8 476</w:t>
            </w:r>
          </w:p>
        </w:tc>
      </w:tr>
      <w:tr w:rsidR="00A04B44">
        <w:trPr>
          <w:trHeight w:hRule="exact" w:val="293"/>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b/>
                <w:bCs/>
              </w:rPr>
              <w:t>Excédent brut courant</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b/>
                <w:bCs/>
              </w:rPr>
              <w:t>1 794</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rPr>
              <w:t>1 423</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rPr>
              <w:t>1 060</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rPr>
              <w:t>638</w:t>
            </w:r>
          </w:p>
        </w:tc>
      </w:tr>
      <w:tr w:rsidR="00A04B44">
        <w:trPr>
          <w:trHeight w:hRule="exact" w:val="298"/>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rFonts w:ascii="Arial" w:eastAsia="Arial" w:hAnsi="Arial" w:cs="Arial"/>
                <w:sz w:val="18"/>
                <w:szCs w:val="18"/>
              </w:rPr>
              <w:t>produits exceptionnels et financiers hors cession</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49</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32</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22</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25</w:t>
            </w:r>
          </w:p>
        </w:tc>
      </w:tr>
      <w:tr w:rsidR="00A04B44">
        <w:trPr>
          <w:trHeight w:hRule="exact" w:val="293"/>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rFonts w:ascii="Arial" w:eastAsia="Arial" w:hAnsi="Arial" w:cs="Arial"/>
                <w:sz w:val="18"/>
                <w:szCs w:val="18"/>
              </w:rPr>
              <w:t>charges exceptionnelles et financières hors intérêts</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125</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3</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207</w:t>
            </w:r>
          </w:p>
        </w:tc>
        <w:tc>
          <w:tcPr>
            <w:tcW w:w="1051"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right"/>
            </w:pPr>
            <w:r>
              <w:rPr>
                <w:rFonts w:ascii="Arial" w:eastAsia="Arial" w:hAnsi="Arial" w:cs="Arial"/>
              </w:rPr>
              <w:t>19</w:t>
            </w:r>
          </w:p>
        </w:tc>
      </w:tr>
      <w:tr w:rsidR="00A04B44">
        <w:trPr>
          <w:trHeight w:hRule="exact" w:val="307"/>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left="2560"/>
            </w:pPr>
            <w:r>
              <w:rPr>
                <w:rFonts w:ascii="Arial" w:eastAsia="Arial" w:hAnsi="Arial" w:cs="Arial"/>
                <w:b/>
                <w:bCs/>
                <w:i/>
                <w:iCs/>
              </w:rPr>
              <w:t>solde exceptionnel</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20"/>
            </w:pPr>
            <w:r>
              <w:rPr>
                <w:rFonts w:ascii="Arial" w:eastAsia="Arial" w:hAnsi="Arial" w:cs="Arial"/>
                <w:b/>
                <w:bCs/>
                <w:i/>
                <w:iCs/>
              </w:rPr>
              <w:t>-77</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i/>
                <w:iCs/>
              </w:rPr>
              <w:t>30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i/>
                <w:iCs/>
              </w:rPr>
              <w:t>-185</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i/>
                <w:iCs/>
              </w:rPr>
              <w:t>6</w:t>
            </w:r>
          </w:p>
        </w:tc>
      </w:tr>
      <w:tr w:rsidR="00A04B44">
        <w:trPr>
          <w:trHeight w:hRule="exact" w:val="298"/>
        </w:trPr>
        <w:tc>
          <w:tcPr>
            <w:tcW w:w="4853" w:type="dxa"/>
            <w:tcBorders>
              <w:top w:val="single" w:sz="4" w:space="0" w:color="auto"/>
              <w:left w:val="single" w:sz="4" w:space="0" w:color="auto"/>
            </w:tcBorders>
            <w:shd w:val="clear" w:color="auto" w:fill="FFFFFF"/>
            <w:vAlign w:val="bottom"/>
          </w:tcPr>
          <w:p w:rsidR="00A04B44" w:rsidRDefault="00DB04A3">
            <w:pPr>
              <w:pStyle w:val="Autres0"/>
              <w:shd w:val="clear" w:color="auto" w:fill="auto"/>
              <w:spacing w:after="0"/>
            </w:pPr>
            <w:r>
              <w:rPr>
                <w:rFonts w:ascii="Arial" w:eastAsia="Arial" w:hAnsi="Arial" w:cs="Arial"/>
                <w:b/>
                <w:bCs/>
                <w:color w:val="0070C0"/>
              </w:rPr>
              <w:t>É</w:t>
            </w:r>
            <w:r w:rsidR="00DA6D2B">
              <w:rPr>
                <w:rFonts w:ascii="Arial" w:eastAsia="Arial" w:hAnsi="Arial" w:cs="Arial"/>
                <w:b/>
                <w:bCs/>
                <w:color w:val="0070C0"/>
              </w:rPr>
              <w:t>pargne de gestion</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b/>
                <w:bCs/>
                <w:color w:val="0070C0"/>
              </w:rPr>
              <w:t>1 717</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0070C0"/>
              </w:rPr>
              <w:t>1 452</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rPr>
                <w:rFonts w:ascii="Arial" w:eastAsia="Arial" w:hAnsi="Arial" w:cs="Arial"/>
                <w:b/>
                <w:bCs/>
                <w:color w:val="0070C0"/>
              </w:rPr>
              <w:t>875</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ind w:firstLine="560"/>
            </w:pPr>
            <w:r>
              <w:rPr>
                <w:rFonts w:ascii="Arial" w:eastAsia="Arial" w:hAnsi="Arial" w:cs="Arial"/>
                <w:b/>
                <w:bCs/>
                <w:color w:val="0070C0"/>
              </w:rPr>
              <w:t>645</w:t>
            </w:r>
          </w:p>
        </w:tc>
      </w:tr>
      <w:tr w:rsidR="00A04B44">
        <w:trPr>
          <w:trHeight w:hRule="exact" w:val="293"/>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rPr>
              <w:t>Intérêts de la dette</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103</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90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75.6</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64.0</w:t>
            </w:r>
          </w:p>
        </w:tc>
      </w:tr>
      <w:tr w:rsidR="00A04B44">
        <w:trPr>
          <w:trHeight w:hRule="exact" w:val="298"/>
        </w:trPr>
        <w:tc>
          <w:tcPr>
            <w:tcW w:w="4853" w:type="dxa"/>
            <w:tcBorders>
              <w:top w:val="single" w:sz="4" w:space="0" w:color="auto"/>
              <w:left w:val="single" w:sz="4" w:space="0" w:color="auto"/>
            </w:tcBorders>
            <w:shd w:val="clear" w:color="auto" w:fill="FFFFFF"/>
            <w:vAlign w:val="bottom"/>
          </w:tcPr>
          <w:p w:rsidR="00A04B44" w:rsidRDefault="00DB04A3">
            <w:pPr>
              <w:pStyle w:val="Autres0"/>
              <w:shd w:val="clear" w:color="auto" w:fill="auto"/>
              <w:spacing w:after="0"/>
            </w:pPr>
            <w:r>
              <w:rPr>
                <w:rFonts w:ascii="Arial" w:eastAsia="Arial" w:hAnsi="Arial" w:cs="Arial"/>
                <w:b/>
                <w:bCs/>
                <w:color w:val="0070C0"/>
              </w:rPr>
              <w:t>É</w:t>
            </w:r>
            <w:r w:rsidR="00DA6D2B">
              <w:rPr>
                <w:rFonts w:ascii="Arial" w:eastAsia="Arial" w:hAnsi="Arial" w:cs="Arial"/>
                <w:b/>
                <w:bCs/>
                <w:color w:val="0070C0"/>
              </w:rPr>
              <w:t>pargne brute</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b/>
                <w:bCs/>
                <w:color w:val="0070C0"/>
              </w:rPr>
              <w:t>1 614</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0070C0"/>
              </w:rPr>
              <w:t>1 362</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0070C0"/>
              </w:rPr>
              <w:t>799</w:t>
            </w:r>
          </w:p>
        </w:tc>
        <w:tc>
          <w:tcPr>
            <w:tcW w:w="1051"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right"/>
            </w:pPr>
            <w:r>
              <w:rPr>
                <w:rFonts w:ascii="Arial" w:eastAsia="Arial" w:hAnsi="Arial" w:cs="Arial"/>
                <w:b/>
                <w:bCs/>
                <w:color w:val="0070C0"/>
              </w:rPr>
              <w:t>581</w:t>
            </w:r>
          </w:p>
        </w:tc>
      </w:tr>
      <w:tr w:rsidR="00A04B44">
        <w:trPr>
          <w:trHeight w:hRule="exact" w:val="293"/>
        </w:trPr>
        <w:tc>
          <w:tcPr>
            <w:tcW w:w="485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rPr>
              <w:t>capital de la dette</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416</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421</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398</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rPr>
              <w:t>402</w:t>
            </w:r>
          </w:p>
        </w:tc>
      </w:tr>
      <w:tr w:rsidR="00A04B44">
        <w:trPr>
          <w:trHeight w:hRule="exact" w:val="298"/>
        </w:trPr>
        <w:tc>
          <w:tcPr>
            <w:tcW w:w="4853" w:type="dxa"/>
            <w:tcBorders>
              <w:top w:val="single" w:sz="4" w:space="0" w:color="auto"/>
              <w:left w:val="single" w:sz="4" w:space="0" w:color="auto"/>
            </w:tcBorders>
            <w:shd w:val="clear" w:color="auto" w:fill="FFFFFF"/>
            <w:vAlign w:val="bottom"/>
          </w:tcPr>
          <w:p w:rsidR="00A04B44" w:rsidRDefault="00DB04A3">
            <w:pPr>
              <w:pStyle w:val="Autres0"/>
              <w:shd w:val="clear" w:color="auto" w:fill="auto"/>
              <w:spacing w:after="0"/>
            </w:pPr>
            <w:r>
              <w:rPr>
                <w:rFonts w:ascii="Arial" w:eastAsia="Arial" w:hAnsi="Arial" w:cs="Arial"/>
                <w:b/>
                <w:bCs/>
                <w:color w:val="0070C0"/>
              </w:rPr>
              <w:t>É</w:t>
            </w:r>
            <w:r w:rsidR="00DA6D2B">
              <w:rPr>
                <w:rFonts w:ascii="Arial" w:eastAsia="Arial" w:hAnsi="Arial" w:cs="Arial"/>
                <w:b/>
                <w:bCs/>
                <w:color w:val="0070C0"/>
              </w:rPr>
              <w:t>pargne nette</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b/>
                <w:bCs/>
                <w:color w:val="0070C0"/>
              </w:rPr>
              <w:t>1 198</w:t>
            </w:r>
          </w:p>
        </w:tc>
        <w:tc>
          <w:tcPr>
            <w:tcW w:w="78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0070C0"/>
              </w:rPr>
              <w:t>941</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0070C0"/>
              </w:rPr>
              <w:t>401</w:t>
            </w:r>
          </w:p>
        </w:tc>
        <w:tc>
          <w:tcPr>
            <w:tcW w:w="1051"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0070C0"/>
              </w:rPr>
              <w:t>179</w:t>
            </w:r>
          </w:p>
        </w:tc>
      </w:tr>
      <w:tr w:rsidR="00A04B44">
        <w:trPr>
          <w:trHeight w:hRule="exact" w:val="317"/>
        </w:trPr>
        <w:tc>
          <w:tcPr>
            <w:tcW w:w="4853" w:type="dxa"/>
            <w:tcBorders>
              <w:top w:val="single" w:sz="4" w:space="0" w:color="auto"/>
              <w:left w:val="single" w:sz="4" w:space="0" w:color="auto"/>
              <w:bottom w:val="single" w:sz="4" w:space="0" w:color="auto"/>
            </w:tcBorders>
            <w:shd w:val="clear" w:color="auto" w:fill="FFFFFF"/>
            <w:vAlign w:val="bottom"/>
          </w:tcPr>
          <w:p w:rsidR="00A04B44" w:rsidRDefault="00DB04A3">
            <w:pPr>
              <w:pStyle w:val="Autres0"/>
              <w:shd w:val="clear" w:color="auto" w:fill="auto"/>
              <w:spacing w:after="0"/>
              <w:rPr>
                <w:sz w:val="19"/>
                <w:szCs w:val="19"/>
              </w:rPr>
            </w:pPr>
            <w:r>
              <w:rPr>
                <w:rFonts w:ascii="Arial" w:eastAsia="Arial" w:hAnsi="Arial" w:cs="Arial"/>
                <w:b/>
                <w:bCs/>
                <w:color w:val="31869B"/>
                <w:sz w:val="19"/>
                <w:szCs w:val="19"/>
              </w:rPr>
              <w:t>É</w:t>
            </w:r>
            <w:r w:rsidR="00DA6D2B">
              <w:rPr>
                <w:rFonts w:ascii="Arial" w:eastAsia="Arial" w:hAnsi="Arial" w:cs="Arial"/>
                <w:b/>
                <w:bCs/>
                <w:color w:val="31869B"/>
                <w:sz w:val="19"/>
                <w:szCs w:val="19"/>
              </w:rPr>
              <w:t>pargne brute / Produits de fonctionnement couran</w:t>
            </w:r>
            <w:r>
              <w:rPr>
                <w:rFonts w:ascii="Arial" w:eastAsia="Arial" w:hAnsi="Arial" w:cs="Arial"/>
                <w:b/>
                <w:bCs/>
                <w:color w:val="31869B"/>
                <w:sz w:val="19"/>
                <w:szCs w:val="19"/>
              </w:rPr>
              <w:t>ts</w:t>
            </w:r>
          </w:p>
        </w:tc>
        <w:tc>
          <w:tcPr>
            <w:tcW w:w="787"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31869B"/>
                <w:sz w:val="19"/>
                <w:szCs w:val="19"/>
              </w:rPr>
              <w:t xml:space="preserve"> </w:t>
            </w:r>
            <w:r>
              <w:rPr>
                <w:rFonts w:ascii="Arial" w:eastAsia="Arial" w:hAnsi="Arial" w:cs="Arial"/>
                <w:b/>
                <w:bCs/>
                <w:color w:val="31869B"/>
              </w:rPr>
              <w:t>18%</w:t>
            </w:r>
          </w:p>
        </w:tc>
        <w:tc>
          <w:tcPr>
            <w:tcW w:w="787"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31869B"/>
              </w:rPr>
              <w:t>16%</w:t>
            </w:r>
          </w:p>
        </w:tc>
        <w:tc>
          <w:tcPr>
            <w:tcW w:w="850"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31869B"/>
              </w:rPr>
              <w:t>9.2%</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b/>
                <w:bCs/>
                <w:color w:val="31869B"/>
              </w:rPr>
              <w:t>6%</w:t>
            </w:r>
          </w:p>
        </w:tc>
      </w:tr>
    </w:tbl>
    <w:p w:rsidR="00A04B44" w:rsidRDefault="00A04B44">
      <w:pPr>
        <w:spacing w:after="259" w:line="1" w:lineRule="exact"/>
      </w:pPr>
    </w:p>
    <w:p w:rsidR="00A04B44" w:rsidRDefault="00DA6D2B">
      <w:pPr>
        <w:pStyle w:val="Texteducorps0"/>
        <w:shd w:val="clear" w:color="auto" w:fill="auto"/>
        <w:jc w:val="both"/>
      </w:pPr>
      <w:r>
        <w:t>Les comptes intermédiaires de gestion montrent, en cohérence avec les résultats de fonctionnement, dont ils sont une traduction, une dégradation de l'épargne de gestion, de l'épargne brute et de l'épargne nette. Le ratio de l'épargne brute ramenée aux produits de fonctionnement courant est insuffisant. Il est généralement admis qu'un ratio entre 8 et 15 % est satisfaisant. Compte tenu des besoins importants en investissement sur les années futures on doit viser un ratio proche de 15%. En effet il s'agit de la part des recettes de fonctionnement qui ne sont pas absorbées par les dépenses récurrentes de fonctionnement.</w:t>
      </w:r>
    </w:p>
    <w:p w:rsidR="00A04B44" w:rsidRDefault="00DA6D2B">
      <w:pPr>
        <w:pStyle w:val="Texteducorps0"/>
        <w:shd w:val="clear" w:color="auto" w:fill="auto"/>
        <w:jc w:val="both"/>
        <w:sectPr w:rsidR="00A04B44">
          <w:type w:val="continuous"/>
          <w:pgSz w:w="11900" w:h="16840"/>
          <w:pgMar w:top="913" w:right="1373" w:bottom="2609" w:left="1378" w:header="485" w:footer="3" w:gutter="0"/>
          <w:cols w:space="720"/>
          <w:noEndnote/>
          <w:docGrid w:linePitch="360"/>
        </w:sectPr>
      </w:pPr>
      <w:r>
        <w:t>En conclusion sur l'état des finances de la commune, l'autofinancement baisse et ne permet plus de tenir ni les hausses actuelles et futures des dépenses de fonctionnement, ni les besoins en investissements de la Ville. L'objectif d'un plan pluriannuel d'investissement ambitieux ne pourra être atteint qu'avec un effort très important sur la section de fonctionnement dès 2023.</w:t>
      </w:r>
    </w:p>
    <w:p w:rsidR="00A04B44" w:rsidRPr="005D35E0" w:rsidRDefault="00F82AD0" w:rsidP="00F82AD0">
      <w:pPr>
        <w:pStyle w:val="Titre30"/>
        <w:keepNext/>
        <w:keepLines/>
        <w:shd w:val="clear" w:color="auto" w:fill="auto"/>
        <w:tabs>
          <w:tab w:val="left" w:pos="486"/>
        </w:tabs>
        <w:jc w:val="both"/>
        <w:rPr>
          <w:rFonts w:ascii="Verdana" w:hAnsi="Verdana"/>
          <w:sz w:val="24"/>
          <w:szCs w:val="24"/>
        </w:rPr>
      </w:pPr>
      <w:bookmarkStart w:id="12" w:name="bookmark12"/>
      <w:bookmarkStart w:id="13" w:name="bookmark13"/>
      <w:r>
        <w:rPr>
          <w:rFonts w:ascii="Verdana" w:hAnsi="Verdana"/>
          <w:sz w:val="24"/>
          <w:szCs w:val="24"/>
        </w:rPr>
        <w:lastRenderedPageBreak/>
        <w:t xml:space="preserve">III - </w:t>
      </w:r>
      <w:r w:rsidR="00DA6D2B" w:rsidRPr="005D35E0">
        <w:rPr>
          <w:rFonts w:ascii="Verdana" w:hAnsi="Verdana"/>
          <w:sz w:val="24"/>
          <w:szCs w:val="24"/>
        </w:rPr>
        <w:t>Les perspectives budgétaires de la Ville de La Tronche</w:t>
      </w:r>
      <w:bookmarkEnd w:id="12"/>
      <w:bookmarkEnd w:id="13"/>
    </w:p>
    <w:p w:rsidR="00A04B44" w:rsidRDefault="00DA6D2B">
      <w:pPr>
        <w:pStyle w:val="Texteducorps0"/>
        <w:shd w:val="clear" w:color="auto" w:fill="auto"/>
        <w:spacing w:after="0"/>
        <w:jc w:val="both"/>
      </w:pPr>
      <w:r>
        <w:rPr>
          <w:u w:val="single"/>
        </w:rPr>
        <w:t>Perspectives à moyen terme</w:t>
      </w:r>
    </w:p>
    <w:p w:rsidR="00A04B44" w:rsidRDefault="00DA6D2B">
      <w:pPr>
        <w:pStyle w:val="Texteducorps0"/>
        <w:shd w:val="clear" w:color="auto" w:fill="auto"/>
        <w:jc w:val="both"/>
      </w:pPr>
      <w:r>
        <w:t>La rationalisation des dépenses de fonctionnement a été menée pendant le mandat précédent avec une maîtrise de la masse salariale reconnue et une dynamique d'optimisation des dépenses. La Ville continue d'optimiser ses dépenses en privilégiant les mises en concurrence systématiqu</w:t>
      </w:r>
      <w:r w:rsidR="005D35E0">
        <w:t>es, les mutualisations avec la m</w:t>
      </w:r>
      <w:r>
        <w:t>étropole ou les autres communes, les recherches de financement auprès des partenaires. Pour autant les dépenses de fonctionnement continuent d'augmenter dès 2023 avec un pic attendu en 2025 et 2026 avec l'ouverture du site du Cadran solaire et l'ouverture de la nouvelle école maternelle. Cela conduira à des augmentations de dépenses liées à l'augmentation de la population. Il y aura plus d'enfants dans les écoles, plus de surface d'espace public à entretenir, une intensification des besoins en accompagnement social et une dynamique d'anticipation sur les moyens de prévention et d'accompagnement des sujets de sécurité. Les recettes liées aux nouvelles habitations arriveront aussi, mais avec un décalage dans le temps.</w:t>
      </w:r>
    </w:p>
    <w:p w:rsidR="00A04B44" w:rsidRDefault="00DA6D2B">
      <w:pPr>
        <w:pStyle w:val="Texteducorps0"/>
        <w:shd w:val="clear" w:color="auto" w:fill="auto"/>
        <w:spacing w:after="0"/>
        <w:jc w:val="both"/>
      </w:pPr>
      <w:r>
        <w:rPr>
          <w:u w:val="single"/>
        </w:rPr>
        <w:t>Perspectives pour la masse salariale en 2023</w:t>
      </w:r>
    </w:p>
    <w:p w:rsidR="00A04B44" w:rsidRDefault="00DA6D2B">
      <w:pPr>
        <w:pStyle w:val="Texteducorps0"/>
        <w:shd w:val="clear" w:color="auto" w:fill="auto"/>
        <w:jc w:val="both"/>
      </w:pPr>
      <w:r>
        <w:t>Concernant la masse salariale de la commune, le budget 2022 a permis de prendre en compte la hausse du point d'indice sur six mois, ainsi que les hausses du smic et les revalorisations d'indices des agents de catégorie B, qui ont été décidées par le gouvernement à partir du 1</w:t>
      </w:r>
      <w:r>
        <w:rPr>
          <w:vertAlign w:val="superscript"/>
        </w:rPr>
        <w:t>er</w:t>
      </w:r>
      <w:r>
        <w:t xml:space="preserve"> juillet 2022. Mais en 2023, ces impacts seront à absorber en année pleine. Cela conduira à une hausse de la masse salariale. Le choix du non remplacement d'un agent partant à la retraite, ainsi que la baisse du montant du coût de l'assurance statutaire, atténueront cependant ces hausses. Mais la nécessité d'augmenter le nombre d'animateurs en corrélation avec la hausse de fréquentation des services périscolaires, le glissement vieillesse technicité, et les remplacements pour congés maternité feront augmenter les dépenses. Globalement, la Ville de La Tronche devrait contenir la hausse de la masse salariale aux seules implications des décisions nationales.</w:t>
      </w:r>
    </w:p>
    <w:p w:rsidR="00A04B44" w:rsidRDefault="00DA6D2B">
      <w:pPr>
        <w:pStyle w:val="Texteducorps0"/>
        <w:shd w:val="clear" w:color="auto" w:fill="auto"/>
        <w:spacing w:after="0"/>
        <w:jc w:val="both"/>
      </w:pPr>
      <w:r>
        <w:rPr>
          <w:u w:val="single"/>
        </w:rPr>
        <w:t>Autres perspectives pour 2023</w:t>
      </w:r>
    </w:p>
    <w:p w:rsidR="00A04B44" w:rsidRDefault="005D35E0">
      <w:pPr>
        <w:pStyle w:val="Texteducorps0"/>
        <w:shd w:val="clear" w:color="auto" w:fill="auto"/>
        <w:jc w:val="both"/>
      </w:pPr>
      <w:r>
        <w:t>La V</w:t>
      </w:r>
      <w:r w:rsidR="00DA6D2B">
        <w:t xml:space="preserve">ille continue ses efforts de gestion. L'extinction au cœur de la nuit de l'éclairage public est étendue. Au-delà des impacts sur la qualité de vie, sur les économies d'énergie, il y aura un impact sur les dépenses d'énergie. L'examen des autres sources d'économies possibles a conduit la municipalité à s'interroger sur le niveau des services publics. Des efforts ont déjà été fait pour réduire les dépenses au cours du mandat précédent. Ces efforts persistent. </w:t>
      </w:r>
      <w:r w:rsidR="00DA6D2B">
        <w:rPr>
          <w:b/>
          <w:bCs/>
        </w:rPr>
        <w:t>Le choix qui est fait, en cohérence avec nos orientations politiques de solidarités, est le maintien des services publics à un haut niveau.</w:t>
      </w:r>
    </w:p>
    <w:p w:rsidR="00A04B44" w:rsidRDefault="00DA6D2B">
      <w:pPr>
        <w:pStyle w:val="Texteducorps0"/>
        <w:shd w:val="clear" w:color="auto" w:fill="auto"/>
        <w:jc w:val="both"/>
      </w:pPr>
      <w:r>
        <w:t xml:space="preserve">Les tarifs des services publics n'ont pas bougé depuis longtemps. Ce qui était cohérent en période de faible inflation ne l'est plus aujourd'hui. </w:t>
      </w:r>
      <w:r>
        <w:rPr>
          <w:b/>
          <w:bCs/>
        </w:rPr>
        <w:t xml:space="preserve">Les tarifs seront donc revus à la hausse, et ont commencé à l'être pour le stationnement et les concessions funéraires. </w:t>
      </w:r>
      <w:r>
        <w:t>Il faut trouver le bon équilibre entre le tarif et l'impôt. Les revenus issus des services ne représentent que 10 % des recettes de fonctionnement. La part de fiscalité sur laquelle la Ville peut avoir un levier représente 57 %. La Ville peut ainsi principalement agir en matière de recette budgétaire via la taxe foncière qui n'a un impact que sur les seuls propriétaires. Il y a à La Tronche environ 50% de locataires et 50% de propriétaires occupants. La suppression de la taxe d'habitation, bien qu'étant positive du point de vue des habitants, conduit à cet écueil de ne pouvoir faire peser l'équilibre des finances publiques qu'en grande partie sur les seuls propriétaires.</w:t>
      </w:r>
    </w:p>
    <w:p w:rsidR="00A04B44" w:rsidRDefault="00DA6D2B">
      <w:pPr>
        <w:pStyle w:val="Texteducorps0"/>
        <w:shd w:val="clear" w:color="auto" w:fill="auto"/>
        <w:jc w:val="both"/>
      </w:pPr>
      <w:r>
        <w:t xml:space="preserve">Puisque les dotations de l'État n'augmentent pas, puisque les dépenses communales augmentent, puisque nous souhaitons maintenir un haut niveau de service public, avec des investissements conséquents (nouvelle école, entretien du patrimoine, accessibilité, transitions écologiques), puisque l'autofinancement n'est plus suffisant, </w:t>
      </w:r>
      <w:r>
        <w:rPr>
          <w:b/>
          <w:bCs/>
        </w:rPr>
        <w:t>la Ville prévoit une hausse des taux d'imposition, pour la première fois depuis 2009</w:t>
      </w:r>
      <w:r>
        <w:t>.</w:t>
      </w:r>
    </w:p>
    <w:p w:rsidR="00A04B44" w:rsidRDefault="00DA6D2B">
      <w:pPr>
        <w:pStyle w:val="Texteducorps0"/>
        <w:shd w:val="clear" w:color="auto" w:fill="auto"/>
        <w:spacing w:after="320"/>
        <w:jc w:val="both"/>
      </w:pPr>
      <w:r>
        <w:t xml:space="preserve">Dans cette évaluation d'un nouveau taux, il faut prendre en compte la modification qui concerne la taxe foncière des entreprises industrielles (à La Tronche, essentiellement les entreprises d'Athanor). Cette taxe a été réduite de moitié, l'État compensant pour la commune, mais avec le taux de 2020. Cela signifie que si la commune augmente le taux du foncier bâti, cette augmentation ne s'applique pas pour </w:t>
      </w:r>
      <w:r w:rsidR="005D35E0">
        <w:lastRenderedPageBreak/>
        <w:t>les entreprises industrielles. À</w:t>
      </w:r>
      <w:r>
        <w:t xml:space="preserve"> noter que l'augmentation des bases s'applique tout de même pour les entreprises industrielles. Concernant la taxe foncière sur les entreprises commerciales, celle- ci ne verra pas d'augmentation des bases, ni des taux.</w:t>
      </w:r>
    </w:p>
    <w:p w:rsidR="00A04B44" w:rsidRPr="006C4E5D" w:rsidRDefault="00DA6D2B">
      <w:pPr>
        <w:pStyle w:val="Texteducorps0"/>
        <w:shd w:val="clear" w:color="auto" w:fill="auto"/>
        <w:rPr>
          <w:sz w:val="24"/>
          <w:szCs w:val="24"/>
        </w:rPr>
      </w:pPr>
      <w:r w:rsidRPr="006C4E5D">
        <w:rPr>
          <w:b/>
          <w:bCs/>
          <w:sz w:val="24"/>
          <w:szCs w:val="24"/>
          <w:u w:val="single"/>
        </w:rPr>
        <w:t>Évolution des dépenses et recettes de fonctionnement (de BP à BP)</w:t>
      </w:r>
    </w:p>
    <w:p w:rsidR="00A04B44" w:rsidRDefault="00DA6D2B">
      <w:pPr>
        <w:pStyle w:val="Texteducorps0"/>
        <w:shd w:val="clear" w:color="auto" w:fill="auto"/>
        <w:jc w:val="both"/>
      </w:pPr>
      <w:r>
        <w:t>On présente ici une projection, qui sera consolidée pour le vote du budget, de ce que pourraient être les dépenses 2023. Il est tenu compte de l'augmentation du point d'indice et de l'augmentation du smic pour la masse salariale. Pour les recettes, il est tenu compte de l'augmentation des bases (+7,1% décidée par le parlement et +1% de dynamisme local) des bases, mais pas de l'augmentation des taux. Dans les produits des impôts figure non seulement le produit des taxes foncières, mais aussi la taxe sur les déchets d'Athanor et la taxe sur la consommation d'électricité. Le produit de ces taxes est estimé inchangé pour 2023 par rapport à 2022. La comparaison avec les années antérieures est faite de BP à BP, avec par construction des budgets équilibrés en dépenses et recettes.</w:t>
      </w:r>
    </w:p>
    <w:tbl>
      <w:tblPr>
        <w:tblOverlap w:val="never"/>
        <w:tblW w:w="0" w:type="auto"/>
        <w:tblLayout w:type="fixed"/>
        <w:tblCellMar>
          <w:left w:w="10" w:type="dxa"/>
          <w:right w:w="10" w:type="dxa"/>
        </w:tblCellMar>
        <w:tblLook w:val="04A0" w:firstRow="1" w:lastRow="0" w:firstColumn="1" w:lastColumn="0" w:noHBand="0" w:noVBand="1"/>
      </w:tblPr>
      <w:tblGrid>
        <w:gridCol w:w="4815"/>
        <w:gridCol w:w="709"/>
        <w:gridCol w:w="850"/>
        <w:gridCol w:w="851"/>
        <w:gridCol w:w="1134"/>
        <w:gridCol w:w="708"/>
      </w:tblGrid>
      <w:tr w:rsidR="00A04B44" w:rsidTr="005D35E0">
        <w:trPr>
          <w:trHeight w:hRule="exact" w:val="312"/>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b/>
                <w:bCs/>
              </w:rPr>
              <w:t>Dépenses en K€</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b/>
                <w:bCs/>
              </w:rPr>
              <w:t>2019</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2020</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2021</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rPr>
                <w:b/>
                <w:bCs/>
              </w:rPr>
              <w:t>2022</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b/>
                <w:bCs/>
              </w:rPr>
              <w:t>2023</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Charges à caractère général</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t>1985</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t>2082</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t>2269</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t>2598</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2700</w:t>
            </w:r>
          </w:p>
        </w:tc>
      </w:tr>
      <w:tr w:rsidR="00A04B44" w:rsidTr="005D35E0">
        <w:trPr>
          <w:trHeight w:hRule="exact" w:val="302"/>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Charges de personnel</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t>4210</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t>4336</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t>4501</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t>4884</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5095</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Charges de gestion courante</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t>1139</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t>1140</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t>1182</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t>1242</w:t>
            </w:r>
          </w:p>
        </w:tc>
        <w:tc>
          <w:tcPr>
            <w:tcW w:w="708"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right"/>
            </w:pPr>
            <w:r>
              <w:t>1300</w:t>
            </w:r>
          </w:p>
        </w:tc>
      </w:tr>
      <w:tr w:rsidR="00A04B44" w:rsidTr="00986F7C">
        <w:trPr>
          <w:trHeight w:hRule="exact" w:val="51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b/>
                <w:bCs/>
              </w:rPr>
              <w:t>Total des charges réelles de fonctionneme</w:t>
            </w:r>
            <w:r w:rsidR="005D35E0">
              <w:rPr>
                <w:b/>
                <w:bCs/>
              </w:rPr>
              <w:t>nt</w:t>
            </w:r>
          </w:p>
        </w:tc>
        <w:tc>
          <w:tcPr>
            <w:tcW w:w="709"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b/>
                <w:bCs/>
                <w:color w:val="005800"/>
              </w:rPr>
              <w:t>F</w:t>
            </w:r>
          </w:p>
          <w:p w:rsidR="00A04B44" w:rsidRDefault="00DA6D2B">
            <w:pPr>
              <w:pStyle w:val="Autres0"/>
              <w:shd w:val="clear" w:color="auto" w:fill="auto"/>
              <w:spacing w:after="0" w:line="180" w:lineRule="auto"/>
              <w:jc w:val="center"/>
            </w:pPr>
            <w:r>
              <w:rPr>
                <w:b/>
                <w:bCs/>
              </w:rPr>
              <w:t>7334</w:t>
            </w:r>
          </w:p>
        </w:tc>
        <w:tc>
          <w:tcPr>
            <w:tcW w:w="850"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b/>
                <w:bCs/>
                <w:color w:val="005800"/>
              </w:rPr>
              <w:t>F</w:t>
            </w:r>
          </w:p>
          <w:p w:rsidR="00A04B44" w:rsidRDefault="00DA6D2B">
            <w:pPr>
              <w:pStyle w:val="Autres0"/>
              <w:shd w:val="clear" w:color="auto" w:fill="auto"/>
              <w:spacing w:after="0" w:line="180" w:lineRule="auto"/>
              <w:ind w:firstLine="260"/>
              <w:jc w:val="both"/>
            </w:pPr>
            <w:r>
              <w:rPr>
                <w:b/>
                <w:bCs/>
              </w:rPr>
              <w:t>7558</w:t>
            </w:r>
          </w:p>
        </w:tc>
        <w:tc>
          <w:tcPr>
            <w:tcW w:w="851" w:type="dxa"/>
            <w:tcBorders>
              <w:top w:val="single" w:sz="4" w:space="0" w:color="auto"/>
              <w:left w:val="single" w:sz="4" w:space="0" w:color="auto"/>
            </w:tcBorders>
            <w:shd w:val="clear" w:color="auto" w:fill="FFFFFF"/>
          </w:tcPr>
          <w:p w:rsidR="00A04B44" w:rsidRDefault="00DA6D2B">
            <w:pPr>
              <w:pStyle w:val="Autres0"/>
              <w:shd w:val="clear" w:color="auto" w:fill="auto"/>
              <w:spacing w:after="0"/>
              <w:rPr>
                <w:sz w:val="24"/>
                <w:szCs w:val="24"/>
              </w:rPr>
            </w:pPr>
            <w:r>
              <w:rPr>
                <w:b/>
                <w:bCs/>
                <w:color w:val="005800"/>
                <w:sz w:val="24"/>
                <w:szCs w:val="24"/>
              </w:rPr>
              <w:t>F</w:t>
            </w:r>
          </w:p>
          <w:p w:rsidR="00A04B44" w:rsidRDefault="00DA6D2B">
            <w:pPr>
              <w:pStyle w:val="Autres0"/>
              <w:shd w:val="clear" w:color="auto" w:fill="auto"/>
              <w:spacing w:after="0" w:line="180" w:lineRule="auto"/>
              <w:jc w:val="right"/>
            </w:pPr>
            <w:r>
              <w:rPr>
                <w:b/>
                <w:bCs/>
              </w:rPr>
              <w:t>7952</w:t>
            </w:r>
          </w:p>
        </w:tc>
        <w:tc>
          <w:tcPr>
            <w:tcW w:w="1134"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b/>
                <w:bCs/>
                <w:color w:val="005800"/>
              </w:rPr>
              <w:t>F</w:t>
            </w:r>
          </w:p>
          <w:p w:rsidR="00A04B44" w:rsidRDefault="00DA6D2B">
            <w:pPr>
              <w:pStyle w:val="Autres0"/>
              <w:shd w:val="clear" w:color="auto" w:fill="auto"/>
              <w:spacing w:after="0" w:line="180" w:lineRule="auto"/>
              <w:ind w:firstLine="380"/>
              <w:jc w:val="both"/>
            </w:pPr>
            <w:r>
              <w:rPr>
                <w:b/>
                <w:bCs/>
              </w:rPr>
              <w:t>8724</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b/>
                <w:bCs/>
              </w:rPr>
              <w:t>9095</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Atténuation de produits</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202</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217</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142</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80"/>
              <w:jc w:val="both"/>
            </w:pPr>
            <w:r>
              <w:t>209</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204</w:t>
            </w:r>
          </w:p>
        </w:tc>
      </w:tr>
      <w:tr w:rsidR="00A04B44" w:rsidTr="005D35E0">
        <w:trPr>
          <w:trHeight w:hRule="exact" w:val="302"/>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b/>
                <w:bCs/>
              </w:rPr>
              <w:t>Total charges réelles de fonctionnement co</w:t>
            </w:r>
            <w:r w:rsidR="005D35E0">
              <w:rPr>
                <w:b/>
                <w:bCs/>
              </w:rPr>
              <w:t>urant</w:t>
            </w:r>
          </w:p>
        </w:tc>
        <w:tc>
          <w:tcPr>
            <w:tcW w:w="709" w:type="dxa"/>
            <w:tcBorders>
              <w:top w:val="single" w:sz="4" w:space="0" w:color="auto"/>
              <w:left w:val="single" w:sz="4" w:space="0" w:color="auto"/>
            </w:tcBorders>
            <w:shd w:val="clear" w:color="auto" w:fill="FFFFFF"/>
            <w:vAlign w:val="bottom"/>
          </w:tcPr>
          <w:p w:rsidR="00A04B44" w:rsidRDefault="005D35E0">
            <w:pPr>
              <w:pStyle w:val="Autres0"/>
              <w:shd w:val="clear" w:color="auto" w:fill="auto"/>
              <w:spacing w:after="0"/>
              <w:jc w:val="both"/>
            </w:pPr>
            <w:r>
              <w:rPr>
                <w:b/>
                <w:bCs/>
              </w:rPr>
              <w:t>75</w:t>
            </w:r>
            <w:r w:rsidR="00DA6D2B">
              <w:rPr>
                <w:b/>
                <w:bCs/>
              </w:rPr>
              <w:t>36</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7775</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8094</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b/>
                <w:bCs/>
              </w:rPr>
              <w:t>8933</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b/>
                <w:bCs/>
              </w:rPr>
              <w:t>9299</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Charges financières hors intérêts et charge</w:t>
            </w:r>
            <w:r w:rsidR="005D35E0">
              <w:t>s</w:t>
            </w:r>
          </w:p>
        </w:tc>
        <w:tc>
          <w:tcPr>
            <w:tcW w:w="709" w:type="dxa"/>
            <w:tcBorders>
              <w:top w:val="single" w:sz="4" w:space="0" w:color="auto"/>
              <w:left w:val="single" w:sz="4" w:space="0" w:color="auto"/>
            </w:tcBorders>
            <w:shd w:val="clear" w:color="auto" w:fill="FFFFFF"/>
            <w:vAlign w:val="bottom"/>
          </w:tcPr>
          <w:p w:rsidR="00A04B44" w:rsidRDefault="005D35E0">
            <w:pPr>
              <w:pStyle w:val="Autres0"/>
              <w:shd w:val="clear" w:color="auto" w:fill="auto"/>
              <w:spacing w:after="0"/>
            </w:pPr>
            <w:r>
              <w:t>139</w:t>
            </w:r>
          </w:p>
        </w:tc>
        <w:tc>
          <w:tcPr>
            <w:tcW w:w="850" w:type="dxa"/>
            <w:tcBorders>
              <w:top w:val="single" w:sz="4" w:space="0" w:color="auto"/>
              <w:left w:val="single" w:sz="4" w:space="0" w:color="auto"/>
            </w:tcBorders>
            <w:shd w:val="clear" w:color="auto" w:fill="FFFFFF"/>
            <w:vAlign w:val="bottom"/>
          </w:tcPr>
          <w:p w:rsidR="00A04B44" w:rsidRDefault="005D35E0">
            <w:pPr>
              <w:pStyle w:val="Autres0"/>
              <w:shd w:val="clear" w:color="auto" w:fill="auto"/>
              <w:spacing w:after="0"/>
            </w:pPr>
            <w:r>
              <w:t>18</w:t>
            </w:r>
          </w:p>
        </w:tc>
        <w:tc>
          <w:tcPr>
            <w:tcW w:w="851" w:type="dxa"/>
            <w:tcBorders>
              <w:top w:val="single" w:sz="4" w:space="0" w:color="auto"/>
              <w:left w:val="single" w:sz="4" w:space="0" w:color="auto"/>
            </w:tcBorders>
            <w:shd w:val="clear" w:color="auto" w:fill="FFFFFF"/>
            <w:vAlign w:val="bottom"/>
          </w:tcPr>
          <w:p w:rsidR="00A04B44" w:rsidRDefault="00DA6D2B" w:rsidP="005D35E0">
            <w:pPr>
              <w:pStyle w:val="Autres0"/>
              <w:shd w:val="clear" w:color="auto" w:fill="auto"/>
              <w:spacing w:after="0"/>
              <w:jc w:val="center"/>
            </w:pPr>
            <w:r>
              <w:t xml:space="preserve"> 32</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00"/>
              <w:jc w:val="both"/>
            </w:pPr>
            <w:r>
              <w:t>34</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12</w:t>
            </w:r>
          </w:p>
        </w:tc>
      </w:tr>
      <w:tr w:rsidR="00A04B44" w:rsidTr="005D35E0">
        <w:trPr>
          <w:trHeight w:hRule="exact" w:val="302"/>
        </w:trPr>
        <w:tc>
          <w:tcPr>
            <w:tcW w:w="4815" w:type="dxa"/>
            <w:tcBorders>
              <w:top w:val="single" w:sz="4" w:space="0" w:color="auto"/>
              <w:left w:val="single" w:sz="4" w:space="0" w:color="auto"/>
            </w:tcBorders>
            <w:shd w:val="clear" w:color="auto" w:fill="FFFFFF"/>
            <w:vAlign w:val="bottom"/>
          </w:tcPr>
          <w:p w:rsidR="00A04B44" w:rsidRDefault="005D35E0">
            <w:pPr>
              <w:pStyle w:val="Autres0"/>
              <w:shd w:val="clear" w:color="auto" w:fill="auto"/>
              <w:spacing w:after="0"/>
            </w:pPr>
            <w:r>
              <w:rPr>
                <w:b/>
                <w:bCs/>
              </w:rPr>
              <w:t>Total des ch</w:t>
            </w:r>
            <w:r w:rsidR="00DA6D2B">
              <w:rPr>
                <w:b/>
                <w:bCs/>
              </w:rPr>
              <w:t>a</w:t>
            </w:r>
            <w:r>
              <w:rPr>
                <w:b/>
                <w:bCs/>
              </w:rPr>
              <w:t>r</w:t>
            </w:r>
            <w:r w:rsidR="00DA6D2B">
              <w:rPr>
                <w:b/>
                <w:bCs/>
              </w:rPr>
              <w:t>ges réelles de fonctionneme</w:t>
            </w:r>
            <w:r>
              <w:rPr>
                <w:b/>
                <w:bCs/>
              </w:rPr>
              <w:t>nt</w:t>
            </w:r>
          </w:p>
        </w:tc>
        <w:tc>
          <w:tcPr>
            <w:tcW w:w="709" w:type="dxa"/>
            <w:tcBorders>
              <w:top w:val="single" w:sz="4" w:space="0" w:color="auto"/>
              <w:left w:val="single" w:sz="4" w:space="0" w:color="auto"/>
            </w:tcBorders>
            <w:shd w:val="clear" w:color="auto" w:fill="FFFFFF"/>
            <w:vAlign w:val="bottom"/>
          </w:tcPr>
          <w:p w:rsidR="00A04B44" w:rsidRDefault="005D35E0">
            <w:pPr>
              <w:pStyle w:val="Autres0"/>
              <w:shd w:val="clear" w:color="auto" w:fill="auto"/>
              <w:spacing w:after="0"/>
            </w:pPr>
            <w:r>
              <w:rPr>
                <w:b/>
                <w:bCs/>
              </w:rPr>
              <w:t>7675</w:t>
            </w:r>
          </w:p>
        </w:tc>
        <w:tc>
          <w:tcPr>
            <w:tcW w:w="850" w:type="dxa"/>
            <w:tcBorders>
              <w:top w:val="single" w:sz="4" w:space="0" w:color="auto"/>
              <w:left w:val="single" w:sz="4" w:space="0" w:color="auto"/>
            </w:tcBorders>
            <w:shd w:val="clear" w:color="auto" w:fill="FFFFFF"/>
            <w:vAlign w:val="bottom"/>
          </w:tcPr>
          <w:p w:rsidR="00A04B44" w:rsidRDefault="005D35E0">
            <w:pPr>
              <w:pStyle w:val="Autres0"/>
              <w:shd w:val="clear" w:color="auto" w:fill="auto"/>
              <w:spacing w:after="0"/>
              <w:jc w:val="both"/>
            </w:pPr>
            <w:r>
              <w:rPr>
                <w:b/>
                <w:bCs/>
              </w:rPr>
              <w:t>779</w:t>
            </w:r>
            <w:r w:rsidR="00DA6D2B">
              <w:rPr>
                <w:b/>
                <w:bCs/>
              </w:rPr>
              <w:t>3</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8126</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rPr>
                <w:b/>
                <w:bCs/>
              </w:rPr>
              <w:t>8967</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b/>
                <w:bCs/>
              </w:rPr>
              <w:t>9311</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Intérêts de la dette</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106</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92</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79</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00"/>
              <w:jc w:val="both"/>
            </w:pPr>
            <w:r>
              <w:t>66</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66</w:t>
            </w:r>
          </w:p>
        </w:tc>
      </w:tr>
      <w:tr w:rsidR="00A04B44" w:rsidTr="005D35E0">
        <w:trPr>
          <w:trHeight w:hRule="exact" w:val="302"/>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provisions pour risques</w:t>
            </w:r>
          </w:p>
        </w:tc>
        <w:tc>
          <w:tcPr>
            <w:tcW w:w="709" w:type="dxa"/>
            <w:tcBorders>
              <w:top w:val="single" w:sz="4" w:space="0" w:color="auto"/>
              <w:left w:val="single" w:sz="4" w:space="0" w:color="auto"/>
            </w:tcBorders>
            <w:shd w:val="clear" w:color="auto" w:fill="FFFFFF"/>
          </w:tcPr>
          <w:p w:rsidR="00A04B44" w:rsidRDefault="00A04B44">
            <w:pPr>
              <w:rPr>
                <w:sz w:val="10"/>
                <w:szCs w:val="10"/>
              </w:rPr>
            </w:pPr>
          </w:p>
        </w:tc>
        <w:tc>
          <w:tcPr>
            <w:tcW w:w="850" w:type="dxa"/>
            <w:tcBorders>
              <w:top w:val="single" w:sz="4" w:space="0" w:color="auto"/>
              <w:left w:val="single" w:sz="4" w:space="0" w:color="auto"/>
            </w:tcBorders>
            <w:shd w:val="clear" w:color="auto" w:fill="FFFFFF"/>
          </w:tcPr>
          <w:p w:rsidR="00A04B44" w:rsidRDefault="00A04B44">
            <w:pPr>
              <w:rPr>
                <w:sz w:val="10"/>
                <w:szCs w:val="10"/>
              </w:rPr>
            </w:pP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180</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0</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0</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Dépenses imprévues</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95</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97</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153</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00"/>
              <w:jc w:val="both"/>
            </w:pPr>
            <w:r>
              <w:t>50</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50</w:t>
            </w:r>
          </w:p>
        </w:tc>
      </w:tr>
      <w:tr w:rsidR="00A04B44" w:rsidTr="005D35E0">
        <w:trPr>
          <w:trHeight w:hRule="exact" w:val="302"/>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b/>
                <w:bCs/>
              </w:rPr>
              <w:t>Total charges réelles de fonctionnement</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b/>
                <w:bCs/>
              </w:rPr>
              <w:t>7876</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7982</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b/>
                <w:bCs/>
              </w:rPr>
              <w:t>8538</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rPr>
                <w:b/>
                <w:bCs/>
              </w:rPr>
              <w:t>9083</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b/>
                <w:bCs/>
              </w:rPr>
              <w:t>9427</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Dotation aux amortissements</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567</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514</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515</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80"/>
              <w:jc w:val="both"/>
            </w:pPr>
            <w:r>
              <w:t>515</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548</w:t>
            </w:r>
          </w:p>
        </w:tc>
      </w:tr>
      <w:tr w:rsidR="00A04B44" w:rsidTr="005D35E0">
        <w:trPr>
          <w:trHeight w:hRule="exact" w:val="302"/>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t>Virement à la section d'investissement</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t>685</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705</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t>400</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80"/>
              <w:jc w:val="both"/>
            </w:pPr>
            <w:r>
              <w:t>502</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t>606</w:t>
            </w:r>
          </w:p>
        </w:tc>
      </w:tr>
      <w:tr w:rsidR="00A04B44" w:rsidTr="005D35E0">
        <w:trPr>
          <w:trHeight w:hRule="exact" w:val="298"/>
        </w:trPr>
        <w:tc>
          <w:tcPr>
            <w:tcW w:w="481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b/>
                <w:bCs/>
              </w:rPr>
              <w:t>Total des dépenses d'ordre</w:t>
            </w:r>
          </w:p>
        </w:tc>
        <w:tc>
          <w:tcPr>
            <w:tcW w:w="70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b/>
                <w:bCs/>
              </w:rPr>
              <w:t>1252</w:t>
            </w:r>
          </w:p>
        </w:tc>
        <w:tc>
          <w:tcPr>
            <w:tcW w:w="8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jc w:val="both"/>
            </w:pPr>
            <w:r>
              <w:rPr>
                <w:b/>
                <w:bCs/>
              </w:rPr>
              <w:t>1219</w:t>
            </w:r>
          </w:p>
        </w:tc>
        <w:tc>
          <w:tcPr>
            <w:tcW w:w="85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60"/>
              <w:jc w:val="both"/>
            </w:pPr>
            <w:r>
              <w:rPr>
                <w:b/>
                <w:bCs/>
              </w:rPr>
              <w:t>915</w:t>
            </w:r>
          </w:p>
        </w:tc>
        <w:tc>
          <w:tcPr>
            <w:tcW w:w="11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80"/>
              <w:jc w:val="both"/>
            </w:pPr>
            <w:r>
              <w:rPr>
                <w:b/>
                <w:bCs/>
              </w:rPr>
              <w:t>1017</w:t>
            </w:r>
          </w:p>
        </w:tc>
        <w:tc>
          <w:tcPr>
            <w:tcW w:w="708"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pPr>
            <w:r>
              <w:rPr>
                <w:b/>
                <w:bCs/>
              </w:rPr>
              <w:t>1154</w:t>
            </w:r>
          </w:p>
        </w:tc>
      </w:tr>
      <w:tr w:rsidR="00A04B44" w:rsidTr="005D35E0">
        <w:trPr>
          <w:trHeight w:hRule="exact" w:val="326"/>
        </w:trPr>
        <w:tc>
          <w:tcPr>
            <w:tcW w:w="4815"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rPr>
                <w:sz w:val="24"/>
                <w:szCs w:val="24"/>
              </w:rPr>
            </w:pPr>
            <w:r>
              <w:rPr>
                <w:b/>
                <w:bCs/>
                <w:sz w:val="24"/>
                <w:szCs w:val="24"/>
              </w:rPr>
              <w:t>Total général des dépenses de fonction</w:t>
            </w:r>
          </w:p>
        </w:tc>
        <w:tc>
          <w:tcPr>
            <w:tcW w:w="709" w:type="dxa"/>
            <w:tcBorders>
              <w:top w:val="single" w:sz="4" w:space="0" w:color="auto"/>
              <w:left w:val="single" w:sz="4" w:space="0" w:color="auto"/>
              <w:bottom w:val="single" w:sz="4" w:space="0" w:color="auto"/>
            </w:tcBorders>
            <w:shd w:val="clear" w:color="auto" w:fill="FFFFFF"/>
            <w:vAlign w:val="bottom"/>
          </w:tcPr>
          <w:p w:rsidR="00A04B44" w:rsidRDefault="005D35E0">
            <w:pPr>
              <w:pStyle w:val="Autres0"/>
              <w:shd w:val="clear" w:color="auto" w:fill="auto"/>
              <w:spacing w:after="0"/>
              <w:rPr>
                <w:sz w:val="24"/>
                <w:szCs w:val="24"/>
              </w:rPr>
            </w:pPr>
            <w:r>
              <w:rPr>
                <w:b/>
                <w:bCs/>
                <w:sz w:val="24"/>
                <w:szCs w:val="24"/>
              </w:rPr>
              <w:t>9128</w:t>
            </w:r>
          </w:p>
        </w:tc>
        <w:tc>
          <w:tcPr>
            <w:tcW w:w="850" w:type="dxa"/>
            <w:tcBorders>
              <w:top w:val="single" w:sz="4" w:space="0" w:color="auto"/>
              <w:left w:val="single" w:sz="4" w:space="0" w:color="auto"/>
              <w:bottom w:val="single" w:sz="4" w:space="0" w:color="auto"/>
            </w:tcBorders>
            <w:shd w:val="clear" w:color="auto" w:fill="FFFFFF"/>
            <w:vAlign w:val="bottom"/>
          </w:tcPr>
          <w:p w:rsidR="00A04B44" w:rsidRDefault="005D35E0">
            <w:pPr>
              <w:pStyle w:val="Autres0"/>
              <w:shd w:val="clear" w:color="auto" w:fill="auto"/>
              <w:spacing w:after="0"/>
              <w:rPr>
                <w:sz w:val="24"/>
                <w:szCs w:val="24"/>
              </w:rPr>
            </w:pPr>
            <w:r>
              <w:rPr>
                <w:b/>
                <w:bCs/>
                <w:sz w:val="24"/>
                <w:szCs w:val="24"/>
              </w:rPr>
              <w:t xml:space="preserve"> </w:t>
            </w:r>
            <w:r w:rsidR="00DA6D2B">
              <w:rPr>
                <w:b/>
                <w:bCs/>
                <w:sz w:val="24"/>
                <w:szCs w:val="24"/>
              </w:rPr>
              <w:t>9201</w:t>
            </w:r>
          </w:p>
        </w:tc>
        <w:tc>
          <w:tcPr>
            <w:tcW w:w="851"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9453</w:t>
            </w:r>
          </w:p>
        </w:tc>
        <w:tc>
          <w:tcPr>
            <w:tcW w:w="1134"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10100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b/>
                <w:bCs/>
                <w:sz w:val="24"/>
                <w:szCs w:val="24"/>
              </w:rPr>
              <w:t>10581</w:t>
            </w:r>
          </w:p>
        </w:tc>
      </w:tr>
    </w:tbl>
    <w:p w:rsidR="00A04B44" w:rsidRDefault="00DA6D2B">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979"/>
        <w:gridCol w:w="739"/>
        <w:gridCol w:w="734"/>
        <w:gridCol w:w="734"/>
        <w:gridCol w:w="874"/>
        <w:gridCol w:w="955"/>
      </w:tblGrid>
      <w:tr w:rsidR="00A04B44">
        <w:trPr>
          <w:trHeight w:hRule="exact" w:val="322"/>
        </w:trPr>
        <w:tc>
          <w:tcPr>
            <w:tcW w:w="3979"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4"/>
                <w:szCs w:val="24"/>
              </w:rPr>
            </w:pPr>
            <w:r>
              <w:rPr>
                <w:rFonts w:ascii="Arial" w:eastAsia="Arial" w:hAnsi="Arial" w:cs="Arial"/>
                <w:b/>
                <w:bCs/>
                <w:sz w:val="24"/>
                <w:szCs w:val="24"/>
              </w:rPr>
              <w:lastRenderedPageBreak/>
              <w:t>Recettes en K€</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b/>
                <w:bCs/>
                <w:sz w:val="24"/>
                <w:szCs w:val="24"/>
              </w:rPr>
              <w:t>2019</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b/>
                <w:bCs/>
                <w:sz w:val="24"/>
                <w:szCs w:val="24"/>
              </w:rPr>
              <w:t>2020</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b/>
                <w:bCs/>
                <w:sz w:val="24"/>
                <w:szCs w:val="24"/>
              </w:rPr>
              <w:t>2021</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b/>
                <w:bCs/>
                <w:sz w:val="24"/>
                <w:szCs w:val="24"/>
              </w:rPr>
              <w:t>2022</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ind w:firstLine="160"/>
              <w:rPr>
                <w:sz w:val="24"/>
                <w:szCs w:val="24"/>
              </w:rPr>
            </w:pPr>
            <w:r>
              <w:rPr>
                <w:rFonts w:ascii="Arial" w:eastAsia="Arial" w:hAnsi="Arial" w:cs="Arial"/>
                <w:b/>
                <w:bCs/>
                <w:sz w:val="24"/>
                <w:szCs w:val="24"/>
              </w:rPr>
              <w:t>2023</w:t>
            </w:r>
          </w:p>
        </w:tc>
      </w:tr>
      <w:tr w:rsidR="00A04B44">
        <w:trPr>
          <w:trHeight w:hRule="exact" w:val="317"/>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Produits des services</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908</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924</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rFonts w:ascii="Arial" w:eastAsia="Arial" w:hAnsi="Arial" w:cs="Arial"/>
                <w:sz w:val="24"/>
                <w:szCs w:val="24"/>
              </w:rPr>
              <w:t>850</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863</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868</w:t>
            </w:r>
          </w:p>
        </w:tc>
      </w:tr>
      <w:tr w:rsidR="00A04B44">
        <w:trPr>
          <w:trHeight w:hRule="exact" w:val="317"/>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Produits des impôts</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6 475</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6 593</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6 824</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6 235</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rFonts w:ascii="Arial" w:eastAsia="Arial" w:hAnsi="Arial" w:cs="Arial"/>
                <w:sz w:val="24"/>
                <w:szCs w:val="24"/>
              </w:rPr>
              <w:t>6 553</w:t>
            </w:r>
          </w:p>
        </w:tc>
      </w:tr>
      <w:tr w:rsidR="00A04B44">
        <w:trPr>
          <w:trHeight w:hRule="exact" w:val="312"/>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Dotations et participations</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sz w:val="24"/>
                <w:szCs w:val="24"/>
              </w:rPr>
              <w:t>975</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sz w:val="24"/>
                <w:szCs w:val="24"/>
              </w:rPr>
              <w:t>879</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rFonts w:ascii="Arial" w:eastAsia="Arial" w:hAnsi="Arial" w:cs="Arial"/>
                <w:sz w:val="24"/>
                <w:szCs w:val="24"/>
              </w:rPr>
              <w:t>843</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1 624</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1615</w:t>
            </w:r>
          </w:p>
        </w:tc>
      </w:tr>
      <w:tr w:rsidR="00A04B44">
        <w:trPr>
          <w:trHeight w:hRule="exact" w:val="317"/>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Produits de gestion</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64</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73</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60</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47</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67</w:t>
            </w:r>
          </w:p>
        </w:tc>
      </w:tr>
      <w:tr w:rsidR="00A04B44">
        <w:trPr>
          <w:trHeight w:hRule="exact" w:val="629"/>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sz w:val="24"/>
                <w:szCs w:val="24"/>
              </w:rPr>
              <w:t xml:space="preserve">Total des produits réels de </w:t>
            </w:r>
            <w:proofErr w:type="spellStart"/>
            <w:r>
              <w:rPr>
                <w:rFonts w:ascii="Arial" w:eastAsia="Arial" w:hAnsi="Arial" w:cs="Arial"/>
                <w:b/>
                <w:bCs/>
                <w:sz w:val="24"/>
                <w:szCs w:val="24"/>
              </w:rPr>
              <w:t>fonct</w:t>
            </w:r>
            <w:proofErr w:type="spellEnd"/>
            <w:r>
              <w:rPr>
                <w:rFonts w:ascii="Arial" w:eastAsia="Arial" w:hAnsi="Arial" w:cs="Arial"/>
                <w:b/>
                <w:bCs/>
                <w:sz w:val="24"/>
                <w:szCs w:val="24"/>
              </w:rPr>
              <w:t>.</w:t>
            </w:r>
          </w:p>
          <w:p w:rsidR="00A04B44" w:rsidRDefault="00DA6D2B">
            <w:pPr>
              <w:pStyle w:val="Autres0"/>
              <w:shd w:val="clear" w:color="auto" w:fill="auto"/>
              <w:spacing w:after="0"/>
              <w:jc w:val="right"/>
              <w:rPr>
                <w:sz w:val="24"/>
                <w:szCs w:val="24"/>
              </w:rPr>
            </w:pPr>
            <w:r>
              <w:rPr>
                <w:rFonts w:ascii="Arial" w:eastAsia="Arial" w:hAnsi="Arial" w:cs="Arial"/>
                <w:b/>
                <w:bCs/>
                <w:sz w:val="24"/>
                <w:szCs w:val="24"/>
              </w:rPr>
              <w:t>Courant stricts</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b/>
                <w:bCs/>
                <w:sz w:val="24"/>
                <w:szCs w:val="24"/>
              </w:rPr>
              <w:t>8 423</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sz w:val="24"/>
                <w:szCs w:val="24"/>
              </w:rPr>
              <w:t>8 469</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sz w:val="24"/>
                <w:szCs w:val="24"/>
              </w:rPr>
              <w:t>8 577</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b/>
                <w:bCs/>
                <w:sz w:val="24"/>
                <w:szCs w:val="24"/>
              </w:rPr>
              <w:t>8</w:t>
            </w:r>
            <w:r w:rsidR="00F86BCF">
              <w:rPr>
                <w:rFonts w:ascii="Arial" w:eastAsia="Arial" w:hAnsi="Arial" w:cs="Arial"/>
                <w:b/>
                <w:bCs/>
                <w:sz w:val="24"/>
                <w:szCs w:val="24"/>
              </w:rPr>
              <w:t> </w:t>
            </w:r>
            <w:r>
              <w:rPr>
                <w:rFonts w:ascii="Arial" w:eastAsia="Arial" w:hAnsi="Arial" w:cs="Arial"/>
                <w:b/>
                <w:bCs/>
                <w:sz w:val="24"/>
                <w:szCs w:val="24"/>
              </w:rPr>
              <w:t>768</w:t>
            </w:r>
          </w:p>
        </w:tc>
        <w:tc>
          <w:tcPr>
            <w:tcW w:w="955" w:type="dxa"/>
            <w:tcBorders>
              <w:top w:val="single" w:sz="4" w:space="0" w:color="auto"/>
              <w:left w:val="single" w:sz="4" w:space="0" w:color="auto"/>
              <w:right w:val="single" w:sz="4" w:space="0" w:color="auto"/>
            </w:tcBorders>
            <w:shd w:val="clear" w:color="auto" w:fill="FFFFFF"/>
          </w:tcPr>
          <w:p w:rsidR="00F86BCF" w:rsidRPr="00F86BCF" w:rsidRDefault="00F86BCF" w:rsidP="00F86BCF">
            <w:pPr>
              <w:pStyle w:val="Autres0"/>
              <w:shd w:val="clear" w:color="auto" w:fill="auto"/>
              <w:spacing w:after="180"/>
              <w:rPr>
                <w:rFonts w:ascii="Arial" w:eastAsia="Arial" w:hAnsi="Arial" w:cs="Arial"/>
                <w:color w:val="005800"/>
                <w:sz w:val="8"/>
                <w:szCs w:val="8"/>
              </w:rPr>
            </w:pPr>
          </w:p>
          <w:p w:rsidR="00A04B44" w:rsidRDefault="00DA6D2B" w:rsidP="00F86BCF">
            <w:pPr>
              <w:pStyle w:val="Autres0"/>
              <w:shd w:val="clear" w:color="auto" w:fill="auto"/>
              <w:spacing w:after="180"/>
              <w:rPr>
                <w:sz w:val="24"/>
                <w:szCs w:val="24"/>
              </w:rPr>
            </w:pPr>
            <w:r>
              <w:rPr>
                <w:rFonts w:ascii="Arial" w:eastAsia="Arial" w:hAnsi="Arial" w:cs="Arial"/>
                <w:b/>
                <w:bCs/>
                <w:sz w:val="24"/>
                <w:szCs w:val="24"/>
              </w:rPr>
              <w:t>9 103</w:t>
            </w:r>
          </w:p>
        </w:tc>
      </w:tr>
      <w:tr w:rsidR="00A04B44">
        <w:trPr>
          <w:trHeight w:hRule="exact" w:val="317"/>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sz w:val="24"/>
                <w:szCs w:val="24"/>
              </w:rPr>
              <w:t>Atténuation de charges</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92</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50</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50</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50</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67</w:t>
            </w:r>
          </w:p>
        </w:tc>
      </w:tr>
      <w:tr w:rsidR="00A04B44">
        <w:trPr>
          <w:trHeight w:hRule="exact" w:val="312"/>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sz w:val="24"/>
                <w:szCs w:val="24"/>
              </w:rPr>
              <w:t xml:space="preserve">Total des produits réels de </w:t>
            </w:r>
            <w:proofErr w:type="spellStart"/>
            <w:r>
              <w:rPr>
                <w:rFonts w:ascii="Arial" w:eastAsia="Arial" w:hAnsi="Arial" w:cs="Arial"/>
                <w:b/>
                <w:bCs/>
                <w:sz w:val="24"/>
                <w:szCs w:val="24"/>
              </w:rPr>
              <w:t>fonct</w:t>
            </w:r>
            <w:proofErr w:type="spellEnd"/>
            <w:r>
              <w:rPr>
                <w:rFonts w:ascii="Arial" w:eastAsia="Arial" w:hAnsi="Arial" w:cs="Arial"/>
                <w:b/>
                <w:bCs/>
                <w:sz w:val="24"/>
                <w:szCs w:val="24"/>
              </w:rPr>
              <w:t>.</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b/>
                <w:bCs/>
                <w:sz w:val="24"/>
                <w:szCs w:val="24"/>
              </w:rPr>
              <w:t>8 514</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sz w:val="24"/>
                <w:szCs w:val="24"/>
              </w:rPr>
              <w:t>8 519</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sz w:val="24"/>
                <w:szCs w:val="24"/>
              </w:rPr>
              <w:t>8 627</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b/>
                <w:bCs/>
                <w:sz w:val="24"/>
                <w:szCs w:val="24"/>
              </w:rPr>
              <w:t>8 818</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rFonts w:ascii="Arial" w:eastAsia="Arial" w:hAnsi="Arial" w:cs="Arial"/>
                <w:b/>
                <w:bCs/>
                <w:sz w:val="24"/>
                <w:szCs w:val="24"/>
              </w:rPr>
              <w:t>9 170</w:t>
            </w:r>
          </w:p>
        </w:tc>
      </w:tr>
      <w:tr w:rsidR="00A04B44">
        <w:trPr>
          <w:trHeight w:hRule="exact" w:val="317"/>
        </w:trPr>
        <w:tc>
          <w:tcPr>
            <w:tcW w:w="3979" w:type="dxa"/>
            <w:vMerge w:val="restart"/>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76" w:lineRule="auto"/>
              <w:rPr>
                <w:sz w:val="24"/>
                <w:szCs w:val="24"/>
              </w:rPr>
            </w:pPr>
            <w:r>
              <w:rPr>
                <w:rFonts w:ascii="Arial" w:eastAsia="Arial" w:hAnsi="Arial" w:cs="Arial"/>
                <w:sz w:val="24"/>
                <w:szCs w:val="24"/>
              </w:rPr>
              <w:t>Produits financiers et exceptionnels reprise de provisions</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5</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7</w:t>
            </w:r>
          </w:p>
        </w:tc>
        <w:tc>
          <w:tcPr>
            <w:tcW w:w="734" w:type="dxa"/>
            <w:tcBorders>
              <w:top w:val="single" w:sz="4" w:space="0" w:color="auto"/>
              <w:left w:val="single" w:sz="4" w:space="0" w:color="auto"/>
            </w:tcBorders>
            <w:shd w:val="clear" w:color="auto" w:fill="FFFFFF"/>
          </w:tcPr>
          <w:p w:rsidR="00A04B44" w:rsidRDefault="00A04B44">
            <w:pPr>
              <w:rPr>
                <w:sz w:val="10"/>
                <w:szCs w:val="10"/>
              </w:rPr>
            </w:pP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5</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5</w:t>
            </w:r>
          </w:p>
        </w:tc>
      </w:tr>
      <w:tr w:rsidR="00A04B44">
        <w:trPr>
          <w:trHeight w:hRule="exact" w:val="317"/>
        </w:trPr>
        <w:tc>
          <w:tcPr>
            <w:tcW w:w="3979" w:type="dxa"/>
            <w:vMerge/>
            <w:tcBorders>
              <w:left w:val="single" w:sz="4" w:space="0" w:color="auto"/>
            </w:tcBorders>
            <w:shd w:val="clear" w:color="auto" w:fill="FFFFFF"/>
            <w:vAlign w:val="bottom"/>
          </w:tcPr>
          <w:p w:rsidR="00A04B44" w:rsidRDefault="00A04B44"/>
        </w:tc>
        <w:tc>
          <w:tcPr>
            <w:tcW w:w="739" w:type="dxa"/>
            <w:tcBorders>
              <w:top w:val="single" w:sz="4" w:space="0" w:color="auto"/>
              <w:left w:val="single" w:sz="4" w:space="0" w:color="auto"/>
            </w:tcBorders>
            <w:shd w:val="clear" w:color="auto" w:fill="FFFFFF"/>
          </w:tcPr>
          <w:p w:rsidR="00A04B44" w:rsidRDefault="00A04B44">
            <w:pPr>
              <w:rPr>
                <w:sz w:val="10"/>
                <w:szCs w:val="10"/>
              </w:rPr>
            </w:pPr>
          </w:p>
        </w:tc>
        <w:tc>
          <w:tcPr>
            <w:tcW w:w="734" w:type="dxa"/>
            <w:tcBorders>
              <w:top w:val="single" w:sz="4" w:space="0" w:color="auto"/>
              <w:left w:val="single" w:sz="4" w:space="0" w:color="auto"/>
            </w:tcBorders>
            <w:shd w:val="clear" w:color="auto" w:fill="FFFFFF"/>
          </w:tcPr>
          <w:p w:rsidR="00A04B44" w:rsidRDefault="00A04B44">
            <w:pPr>
              <w:rPr>
                <w:sz w:val="10"/>
                <w:szCs w:val="10"/>
              </w:rPr>
            </w:pPr>
          </w:p>
        </w:tc>
        <w:tc>
          <w:tcPr>
            <w:tcW w:w="734" w:type="dxa"/>
            <w:tcBorders>
              <w:top w:val="single" w:sz="4" w:space="0" w:color="auto"/>
              <w:left w:val="single" w:sz="4" w:space="0" w:color="auto"/>
            </w:tcBorders>
            <w:shd w:val="clear" w:color="auto" w:fill="FFFFFF"/>
          </w:tcPr>
          <w:p w:rsidR="00A04B44" w:rsidRDefault="00A04B44">
            <w:pPr>
              <w:rPr>
                <w:sz w:val="10"/>
                <w:szCs w:val="10"/>
              </w:rPr>
            </w:pP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180</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180</w:t>
            </w:r>
          </w:p>
        </w:tc>
      </w:tr>
      <w:tr w:rsidR="00A04B44">
        <w:trPr>
          <w:trHeight w:hRule="exact" w:val="312"/>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color w:val="963634"/>
                <w:sz w:val="24"/>
                <w:szCs w:val="24"/>
              </w:rPr>
              <w:t xml:space="preserve">Total des produits réels de </w:t>
            </w:r>
            <w:proofErr w:type="spellStart"/>
            <w:r>
              <w:rPr>
                <w:rFonts w:ascii="Arial" w:eastAsia="Arial" w:hAnsi="Arial" w:cs="Arial"/>
                <w:b/>
                <w:bCs/>
                <w:color w:val="963634"/>
                <w:sz w:val="24"/>
                <w:szCs w:val="24"/>
              </w:rPr>
              <w:t>fonct</w:t>
            </w:r>
            <w:proofErr w:type="spellEnd"/>
            <w:r>
              <w:rPr>
                <w:rFonts w:ascii="Arial" w:eastAsia="Arial" w:hAnsi="Arial" w:cs="Arial"/>
                <w:b/>
                <w:bCs/>
                <w:color w:val="963634"/>
                <w:sz w:val="24"/>
                <w:szCs w:val="24"/>
              </w:rPr>
              <w:t>.</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b/>
                <w:bCs/>
                <w:color w:val="963634"/>
                <w:sz w:val="24"/>
                <w:szCs w:val="24"/>
              </w:rPr>
              <w:t>8 519</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color w:val="963634"/>
                <w:sz w:val="24"/>
                <w:szCs w:val="24"/>
              </w:rPr>
              <w:t>8 526</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4"/>
                <w:szCs w:val="24"/>
              </w:rPr>
            </w:pPr>
            <w:r>
              <w:rPr>
                <w:rFonts w:ascii="Arial" w:eastAsia="Arial" w:hAnsi="Arial" w:cs="Arial"/>
                <w:b/>
                <w:bCs/>
                <w:color w:val="963634"/>
                <w:sz w:val="24"/>
                <w:szCs w:val="24"/>
              </w:rPr>
              <w:t>8 627</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b/>
                <w:bCs/>
                <w:color w:val="963634"/>
                <w:sz w:val="24"/>
                <w:szCs w:val="24"/>
              </w:rPr>
              <w:t>9 003</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rFonts w:ascii="Arial" w:eastAsia="Arial" w:hAnsi="Arial" w:cs="Arial"/>
                <w:b/>
                <w:bCs/>
                <w:color w:val="963634"/>
                <w:sz w:val="24"/>
                <w:szCs w:val="24"/>
              </w:rPr>
              <w:t>9 355</w:t>
            </w:r>
          </w:p>
        </w:tc>
      </w:tr>
      <w:tr w:rsidR="00A04B44">
        <w:trPr>
          <w:trHeight w:hRule="exact" w:val="317"/>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 xml:space="preserve">Report à </w:t>
            </w:r>
            <w:proofErr w:type="spellStart"/>
            <w:r>
              <w:rPr>
                <w:rFonts w:ascii="Arial" w:eastAsia="Arial" w:hAnsi="Arial" w:cs="Arial"/>
                <w:sz w:val="24"/>
                <w:szCs w:val="24"/>
              </w:rPr>
              <w:t>Onopuévreaatiuo</w:t>
            </w:r>
            <w:proofErr w:type="spellEnd"/>
            <w:r>
              <w:rPr>
                <w:rFonts w:ascii="Arial" w:eastAsia="Arial" w:hAnsi="Arial" w:cs="Arial"/>
                <w:sz w:val="24"/>
                <w:szCs w:val="24"/>
              </w:rPr>
              <w:t xml:space="preserve"> n-</w:t>
            </w:r>
            <w:proofErr w:type="spellStart"/>
            <w:r>
              <w:rPr>
                <w:rFonts w:ascii="Arial" w:eastAsia="Arial" w:hAnsi="Arial" w:cs="Arial"/>
                <w:sz w:val="24"/>
                <w:szCs w:val="24"/>
              </w:rPr>
              <w:t>sréds'oulrtdartes</w:t>
            </w:r>
            <w:proofErr w:type="spellEnd"/>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0</w:t>
            </w:r>
          </w:p>
        </w:tc>
        <w:tc>
          <w:tcPr>
            <w:tcW w:w="734" w:type="dxa"/>
            <w:tcBorders>
              <w:top w:val="single" w:sz="4" w:space="0" w:color="auto"/>
              <w:left w:val="single" w:sz="4" w:space="0" w:color="auto"/>
            </w:tcBorders>
            <w:shd w:val="clear" w:color="auto" w:fill="FFFFFF"/>
          </w:tcPr>
          <w:p w:rsidR="00A04B44" w:rsidRDefault="00A04B44">
            <w:pPr>
              <w:rPr>
                <w:sz w:val="10"/>
                <w:szCs w:val="10"/>
              </w:rPr>
            </w:pPr>
          </w:p>
        </w:tc>
        <w:tc>
          <w:tcPr>
            <w:tcW w:w="734" w:type="dxa"/>
            <w:tcBorders>
              <w:top w:val="single" w:sz="4" w:space="0" w:color="auto"/>
              <w:left w:val="single" w:sz="4" w:space="0" w:color="auto"/>
            </w:tcBorders>
            <w:shd w:val="clear" w:color="auto" w:fill="FFFFFF"/>
          </w:tcPr>
          <w:p w:rsidR="00A04B44" w:rsidRDefault="00A04B44">
            <w:pPr>
              <w:rPr>
                <w:sz w:val="10"/>
                <w:szCs w:val="10"/>
              </w:rPr>
            </w:pPr>
          </w:p>
        </w:tc>
        <w:tc>
          <w:tcPr>
            <w:tcW w:w="874" w:type="dxa"/>
            <w:tcBorders>
              <w:top w:val="single" w:sz="4" w:space="0" w:color="auto"/>
              <w:left w:val="single" w:sz="4" w:space="0" w:color="auto"/>
            </w:tcBorders>
            <w:shd w:val="clear" w:color="auto" w:fill="FFFFFF"/>
          </w:tcPr>
          <w:p w:rsidR="00A04B44" w:rsidRDefault="00A04B44">
            <w:pPr>
              <w:rPr>
                <w:sz w:val="10"/>
                <w:szCs w:val="10"/>
              </w:rPr>
            </w:pPr>
          </w:p>
        </w:tc>
        <w:tc>
          <w:tcPr>
            <w:tcW w:w="955" w:type="dxa"/>
            <w:tcBorders>
              <w:top w:val="single" w:sz="4" w:space="0" w:color="auto"/>
              <w:left w:val="single" w:sz="4" w:space="0" w:color="auto"/>
              <w:right w:val="single" w:sz="4" w:space="0" w:color="auto"/>
            </w:tcBorders>
            <w:shd w:val="clear" w:color="auto" w:fill="FFFFFF"/>
          </w:tcPr>
          <w:p w:rsidR="00A04B44" w:rsidRDefault="00A04B44">
            <w:pPr>
              <w:rPr>
                <w:sz w:val="10"/>
                <w:szCs w:val="10"/>
              </w:rPr>
            </w:pPr>
          </w:p>
        </w:tc>
      </w:tr>
      <w:tr w:rsidR="00A04B44">
        <w:trPr>
          <w:trHeight w:hRule="exact" w:val="322"/>
        </w:trPr>
        <w:tc>
          <w:tcPr>
            <w:tcW w:w="397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rPr>
                <w:sz w:val="24"/>
                <w:szCs w:val="24"/>
              </w:rPr>
            </w:pPr>
            <w:r>
              <w:rPr>
                <w:rFonts w:ascii="Arial" w:eastAsia="Arial" w:hAnsi="Arial" w:cs="Arial"/>
                <w:b/>
                <w:bCs/>
                <w:color w:val="963634"/>
                <w:sz w:val="24"/>
                <w:szCs w:val="24"/>
              </w:rPr>
              <w:t>Total général des recettes de</w:t>
            </w:r>
          </w:p>
        </w:tc>
        <w:tc>
          <w:tcPr>
            <w:tcW w:w="739"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sz w:val="24"/>
                <w:szCs w:val="24"/>
              </w:rPr>
              <w:t>608</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4"/>
                <w:szCs w:val="24"/>
              </w:rPr>
            </w:pPr>
            <w:r>
              <w:rPr>
                <w:rFonts w:ascii="Arial" w:eastAsia="Arial" w:hAnsi="Arial" w:cs="Arial"/>
                <w:sz w:val="24"/>
                <w:szCs w:val="24"/>
              </w:rPr>
              <w:t>675</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60"/>
              <w:rPr>
                <w:sz w:val="24"/>
                <w:szCs w:val="24"/>
              </w:rPr>
            </w:pPr>
            <w:r>
              <w:rPr>
                <w:rFonts w:ascii="Arial" w:eastAsia="Arial" w:hAnsi="Arial" w:cs="Arial"/>
                <w:sz w:val="24"/>
                <w:szCs w:val="24"/>
              </w:rPr>
              <w:t>825</w:t>
            </w:r>
          </w:p>
        </w:tc>
        <w:tc>
          <w:tcPr>
            <w:tcW w:w="87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1 097</w:t>
            </w:r>
          </w:p>
        </w:tc>
        <w:tc>
          <w:tcPr>
            <w:tcW w:w="955"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4"/>
                <w:szCs w:val="24"/>
              </w:rPr>
            </w:pPr>
            <w:r>
              <w:rPr>
                <w:rFonts w:ascii="Arial" w:eastAsia="Arial" w:hAnsi="Arial" w:cs="Arial"/>
                <w:sz w:val="24"/>
                <w:szCs w:val="24"/>
              </w:rPr>
              <w:t>1226</w:t>
            </w:r>
          </w:p>
        </w:tc>
      </w:tr>
      <w:tr w:rsidR="00A04B44">
        <w:trPr>
          <w:trHeight w:hRule="exact" w:val="346"/>
        </w:trPr>
        <w:tc>
          <w:tcPr>
            <w:tcW w:w="3979"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jc w:val="right"/>
              <w:rPr>
                <w:sz w:val="24"/>
                <w:szCs w:val="24"/>
              </w:rPr>
            </w:pPr>
            <w:r>
              <w:rPr>
                <w:rFonts w:ascii="Arial" w:eastAsia="Arial" w:hAnsi="Arial" w:cs="Arial"/>
                <w:b/>
                <w:bCs/>
                <w:color w:val="963634"/>
                <w:sz w:val="24"/>
                <w:szCs w:val="24"/>
              </w:rPr>
              <w:t>fonctionnement</w:t>
            </w:r>
          </w:p>
        </w:tc>
        <w:tc>
          <w:tcPr>
            <w:tcW w:w="739"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jc w:val="right"/>
              <w:rPr>
                <w:sz w:val="24"/>
                <w:szCs w:val="24"/>
              </w:rPr>
            </w:pPr>
            <w:r>
              <w:rPr>
                <w:rFonts w:ascii="Arial" w:eastAsia="Arial" w:hAnsi="Arial" w:cs="Arial"/>
                <w:b/>
                <w:bCs/>
                <w:color w:val="963634"/>
                <w:sz w:val="24"/>
                <w:szCs w:val="24"/>
              </w:rPr>
              <w:t>9 127</w:t>
            </w:r>
          </w:p>
        </w:tc>
        <w:tc>
          <w:tcPr>
            <w:tcW w:w="734"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rPr>
                <w:sz w:val="24"/>
                <w:szCs w:val="24"/>
              </w:rPr>
            </w:pPr>
            <w:r>
              <w:rPr>
                <w:rFonts w:ascii="Arial" w:eastAsia="Arial" w:hAnsi="Arial" w:cs="Arial"/>
                <w:b/>
                <w:bCs/>
                <w:color w:val="963634"/>
                <w:sz w:val="24"/>
                <w:szCs w:val="24"/>
              </w:rPr>
              <w:t>9 201</w:t>
            </w:r>
          </w:p>
        </w:tc>
        <w:tc>
          <w:tcPr>
            <w:tcW w:w="734"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rPr>
                <w:sz w:val="24"/>
                <w:szCs w:val="24"/>
              </w:rPr>
            </w:pPr>
            <w:r>
              <w:rPr>
                <w:rFonts w:ascii="Arial" w:eastAsia="Arial" w:hAnsi="Arial" w:cs="Arial"/>
                <w:b/>
                <w:bCs/>
                <w:color w:val="963634"/>
                <w:sz w:val="24"/>
                <w:szCs w:val="24"/>
              </w:rPr>
              <w:t>9 452</w:t>
            </w:r>
          </w:p>
        </w:tc>
        <w:tc>
          <w:tcPr>
            <w:tcW w:w="874" w:type="dxa"/>
            <w:tcBorders>
              <w:top w:val="single" w:sz="4" w:space="0" w:color="auto"/>
              <w:left w:val="single" w:sz="4" w:space="0" w:color="auto"/>
              <w:bottom w:val="single" w:sz="4" w:space="0" w:color="auto"/>
            </w:tcBorders>
            <w:shd w:val="clear" w:color="auto" w:fill="FFFFFF"/>
            <w:vAlign w:val="center"/>
          </w:tcPr>
          <w:p w:rsidR="00A04B44" w:rsidRDefault="00DA6D2B">
            <w:pPr>
              <w:pStyle w:val="Autres0"/>
              <w:shd w:val="clear" w:color="auto" w:fill="auto"/>
              <w:spacing w:after="0"/>
              <w:jc w:val="right"/>
              <w:rPr>
                <w:sz w:val="24"/>
                <w:szCs w:val="24"/>
              </w:rPr>
            </w:pPr>
            <w:r>
              <w:rPr>
                <w:rFonts w:ascii="Arial" w:eastAsia="Arial" w:hAnsi="Arial" w:cs="Arial"/>
                <w:b/>
                <w:bCs/>
                <w:color w:val="963634"/>
                <w:sz w:val="24"/>
                <w:szCs w:val="24"/>
              </w:rPr>
              <w:t>10 100</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A04B44" w:rsidRDefault="00DA6D2B">
            <w:pPr>
              <w:pStyle w:val="Autres0"/>
              <w:shd w:val="clear" w:color="auto" w:fill="auto"/>
              <w:spacing w:after="0"/>
              <w:jc w:val="right"/>
              <w:rPr>
                <w:sz w:val="24"/>
                <w:szCs w:val="24"/>
              </w:rPr>
            </w:pPr>
            <w:r>
              <w:rPr>
                <w:rFonts w:ascii="Arial" w:eastAsia="Arial" w:hAnsi="Arial" w:cs="Arial"/>
                <w:b/>
                <w:bCs/>
                <w:color w:val="963634"/>
                <w:sz w:val="24"/>
                <w:szCs w:val="24"/>
              </w:rPr>
              <w:t>10 581</w:t>
            </w:r>
          </w:p>
        </w:tc>
      </w:tr>
    </w:tbl>
    <w:p w:rsidR="00A04B44" w:rsidRDefault="00A04B44">
      <w:pPr>
        <w:spacing w:after="259" w:line="1" w:lineRule="exact"/>
      </w:pPr>
    </w:p>
    <w:p w:rsidR="00A04B44" w:rsidRPr="006C4E5D" w:rsidRDefault="00DA6D2B">
      <w:pPr>
        <w:pStyle w:val="Titre30"/>
        <w:keepNext/>
        <w:keepLines/>
        <w:shd w:val="clear" w:color="auto" w:fill="auto"/>
        <w:rPr>
          <w:sz w:val="24"/>
          <w:szCs w:val="24"/>
        </w:rPr>
      </w:pPr>
      <w:bookmarkStart w:id="14" w:name="bookmark14"/>
      <w:bookmarkStart w:id="15" w:name="bookmark15"/>
      <w:r w:rsidRPr="006C4E5D">
        <w:rPr>
          <w:sz w:val="24"/>
          <w:szCs w:val="24"/>
          <w:u w:val="single"/>
        </w:rPr>
        <w:t>Augmentation de taux de la taxe du foncier bâti</w:t>
      </w:r>
      <w:bookmarkEnd w:id="14"/>
      <w:bookmarkEnd w:id="15"/>
    </w:p>
    <w:p w:rsidR="00A04B44" w:rsidRDefault="00DA6D2B">
      <w:pPr>
        <w:pStyle w:val="Texteducorps0"/>
        <w:shd w:val="clear" w:color="auto" w:fill="auto"/>
        <w:spacing w:after="0"/>
      </w:pPr>
      <w:r>
        <w:rPr>
          <w:b/>
          <w:bCs/>
          <w:u w:val="single"/>
        </w:rPr>
        <w:t>Historique</w:t>
      </w:r>
    </w:p>
    <w:p w:rsidR="00A04B44" w:rsidRDefault="00DA6D2B">
      <w:pPr>
        <w:pStyle w:val="Texteducorps0"/>
        <w:shd w:val="clear" w:color="auto" w:fill="auto"/>
        <w:jc w:val="both"/>
      </w:pPr>
      <w:r>
        <w:t xml:space="preserve">Au cours des mandats précédents le taux de la taxe du foncier bâti a augmenté de </w:t>
      </w:r>
      <w:r>
        <w:rPr>
          <w:b/>
          <w:bCs/>
        </w:rPr>
        <w:t xml:space="preserve">36% </w:t>
      </w:r>
      <w:r>
        <w:t xml:space="preserve">entre 1995 et 2001, de </w:t>
      </w:r>
      <w:r>
        <w:rPr>
          <w:b/>
          <w:bCs/>
        </w:rPr>
        <w:t xml:space="preserve">10% </w:t>
      </w:r>
      <w:r>
        <w:t xml:space="preserve">entre 2001 et 2008, de </w:t>
      </w:r>
      <w:r>
        <w:rPr>
          <w:b/>
          <w:bCs/>
        </w:rPr>
        <w:t xml:space="preserve">2% </w:t>
      </w:r>
      <w:r>
        <w:t xml:space="preserve">entre 2008 et 2014, de </w:t>
      </w:r>
      <w:r>
        <w:rPr>
          <w:b/>
          <w:bCs/>
        </w:rPr>
        <w:t xml:space="preserve">0% </w:t>
      </w:r>
      <w:r>
        <w:t>entre 2014 et 2020, et de 0% entre 2020 et 2022. Les fortes augmentations de 1995 à 2001 correspondent à la création de nouveaux services publics municipaux (crèche, bibliothèque, salle de spectacle, halle des sports). Aujourd'hui, le besoin d'augmentation des taux traduit les circonstances particulières (hausse des prix de l'énergie, forte inflation), et surtout la volonté de maintenir un haut niveau de service public pour une population qui a augmenté et qui continuera d'augmenter, avec, en parallèle, la bais</w:t>
      </w:r>
      <w:r w:rsidR="00F86BCF">
        <w:t>se des dotations de l'État (la d</w:t>
      </w:r>
      <w:r>
        <w:t>otation globale de fonctionnement, DGF, en particulier), et la hausse des missions demandées aux communes (dépenses liées à la sécurité par exemple). La DGF est passée de 1 015 k€ en 2014 à 270 k€ en 2022, soit une baisse de 745 k€. Cette baisse correspond en 2022 à 8,5% des recettes réelles de fonctionnement.</w:t>
      </w:r>
    </w:p>
    <w:p w:rsidR="00A04B44" w:rsidRDefault="00DA6D2B">
      <w:pPr>
        <w:pStyle w:val="Texteducorps40"/>
        <w:shd w:val="clear" w:color="auto" w:fill="auto"/>
      </w:pPr>
      <w:r>
        <w:t>Comparaison avec les communes de la métropole de même strate</w:t>
      </w:r>
    </w:p>
    <w:p w:rsidR="00A04B44" w:rsidRDefault="00DA6D2B">
      <w:pPr>
        <w:pStyle w:val="Lgendedelimage0"/>
        <w:shd w:val="clear" w:color="auto" w:fill="auto"/>
        <w:ind w:left="3072"/>
        <w:rPr>
          <w:sz w:val="20"/>
          <w:szCs w:val="20"/>
        </w:rPr>
      </w:pPr>
      <w:r>
        <w:rPr>
          <w:rFonts w:ascii="Arial" w:eastAsia="Arial" w:hAnsi="Arial" w:cs="Arial"/>
          <w:color w:val="000000"/>
          <w:sz w:val="20"/>
          <w:szCs w:val="20"/>
        </w:rPr>
        <w:t>TAUX 2022</w:t>
      </w:r>
    </w:p>
    <w:p w:rsidR="00A04B44" w:rsidRDefault="00DA6D2B">
      <w:pPr>
        <w:rPr>
          <w:sz w:val="2"/>
          <w:szCs w:val="2"/>
        </w:rPr>
      </w:pPr>
      <w:r>
        <w:rPr>
          <w:noProof/>
          <w:lang w:bidi="ar-SA"/>
        </w:rPr>
        <w:drawing>
          <wp:inline distT="0" distB="0" distL="0" distR="0">
            <wp:extent cx="4559935" cy="2133600"/>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a:stretch/>
                  </pic:blipFill>
                  <pic:spPr>
                    <a:xfrm>
                      <a:off x="0" y="0"/>
                      <a:ext cx="4559935" cy="2133600"/>
                    </a:xfrm>
                    <a:prstGeom prst="rect">
                      <a:avLst/>
                    </a:prstGeom>
                  </pic:spPr>
                </pic:pic>
              </a:graphicData>
            </a:graphic>
          </wp:inline>
        </w:drawing>
      </w:r>
    </w:p>
    <w:p w:rsidR="00A04B44" w:rsidRDefault="00A04B44">
      <w:pPr>
        <w:spacing w:after="399" w:line="1" w:lineRule="exact"/>
      </w:pPr>
    </w:p>
    <w:p w:rsidR="00A04B44" w:rsidRDefault="00DA6D2B">
      <w:pPr>
        <w:pStyle w:val="Texteducorps0"/>
        <w:shd w:val="clear" w:color="auto" w:fill="auto"/>
        <w:jc w:val="both"/>
      </w:pPr>
      <w:r>
        <w:t>La comparaison des taux de foncier bâti avec les communes de même strate de la métropole montre que le taux d'imposition de La Tronche est modéré (42,74%). La moyenne nationale est 48% en 2021.</w:t>
      </w:r>
      <w:r>
        <w:br w:type="page"/>
      </w:r>
      <w:proofErr w:type="spellStart"/>
      <w:r>
        <w:lastRenderedPageBreak/>
        <w:t>Corenc</w:t>
      </w:r>
      <w:proofErr w:type="spellEnd"/>
      <w:r>
        <w:t xml:space="preserve"> et Meylan ne sont pas dans la même strate que La Tronche, mais ce sont nos communes voisines, c'est pourquoi elles figurent dans la comparaison.</w:t>
      </w:r>
    </w:p>
    <w:p w:rsidR="00A04B44" w:rsidRDefault="00DA6D2B">
      <w:pPr>
        <w:pStyle w:val="Texteducorps0"/>
        <w:shd w:val="clear" w:color="auto" w:fill="auto"/>
        <w:jc w:val="both"/>
      </w:pPr>
      <w:r>
        <w:t>Il est à noter que ces comparaisons ne prennent pas en compte le niveau de services qui est particulièrement élevé à La Tronche : bibliothèque, piscine, salle de spectacle, salles de sport, multi accueil de jeunes enfants, relais d'assistantes maternelles, parentalité, police municipale, encadrement scolaire et périscolaire, service d'état civil très important (seulement en partie compensé par les plus grosses communes).</w:t>
      </w:r>
    </w:p>
    <w:p w:rsidR="00A04B44" w:rsidRDefault="00DA6D2B">
      <w:pPr>
        <w:pStyle w:val="Texteducorps0"/>
        <w:shd w:val="clear" w:color="auto" w:fill="auto"/>
        <w:spacing w:after="0"/>
        <w:jc w:val="both"/>
      </w:pPr>
      <w:r>
        <w:t>Un élément intéressant est la comparaison des revenus moyens par habitant, présentés dans le schéma ci-dessous. Cet élément est utilisé dans les critères d'attribution d'aides et des dotations, par la métropole comme par l'État.</w:t>
      </w:r>
    </w:p>
    <w:p w:rsidR="00A04B44" w:rsidRDefault="00DA6D2B">
      <w:pPr>
        <w:spacing w:line="1" w:lineRule="exact"/>
      </w:pPr>
      <w:r>
        <w:rPr>
          <w:noProof/>
          <w:lang w:bidi="ar-SA"/>
        </w:rPr>
        <w:drawing>
          <wp:anchor distT="88900" distB="0" distL="0" distR="0" simplePos="0" relativeHeight="125829383" behindDoc="0" locked="0" layoutInCell="1" allowOverlap="1">
            <wp:simplePos x="0" y="0"/>
            <wp:positionH relativeFrom="page">
              <wp:posOffset>892810</wp:posOffset>
            </wp:positionH>
            <wp:positionV relativeFrom="paragraph">
              <wp:posOffset>88900</wp:posOffset>
            </wp:positionV>
            <wp:extent cx="5760720" cy="346837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2"/>
                    <a:stretch/>
                  </pic:blipFill>
                  <pic:spPr>
                    <a:xfrm>
                      <a:off x="0" y="0"/>
                      <a:ext cx="5760720" cy="3468370"/>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simplePos x="0" y="0"/>
                <wp:positionH relativeFrom="page">
                  <wp:posOffset>2505075</wp:posOffset>
                </wp:positionH>
                <wp:positionV relativeFrom="paragraph">
                  <wp:posOffset>143510</wp:posOffset>
                </wp:positionV>
                <wp:extent cx="2523490" cy="213360"/>
                <wp:effectExtent l="0" t="0" r="0" b="0"/>
                <wp:wrapNone/>
                <wp:docPr id="21" name="Shape 21"/>
                <wp:cNvGraphicFramePr/>
                <a:graphic xmlns:a="http://schemas.openxmlformats.org/drawingml/2006/main">
                  <a:graphicData uri="http://schemas.microsoft.com/office/word/2010/wordprocessingShape">
                    <wps:wsp>
                      <wps:cNvSpPr txBox="1"/>
                      <wps:spPr>
                        <a:xfrm>
                          <a:off x="0" y="0"/>
                          <a:ext cx="2523490" cy="213360"/>
                        </a:xfrm>
                        <a:prstGeom prst="rect">
                          <a:avLst/>
                        </a:prstGeom>
                        <a:noFill/>
                      </wps:spPr>
                      <wps:txbx>
                        <w:txbxContent>
                          <w:p w:rsidR="00A04B44" w:rsidRDefault="00DA6D2B">
                            <w:pPr>
                              <w:pStyle w:val="Lgendedelimage0"/>
                              <w:shd w:val="clear" w:color="auto" w:fill="auto"/>
                            </w:pPr>
                            <w:r>
                              <w:rPr>
                                <w:color w:val="000000"/>
                              </w:rPr>
                              <w:t>REVENU MOYEN PAR HABITANT 2022</w:t>
                            </w:r>
                          </w:p>
                        </w:txbxContent>
                      </wps:txbx>
                      <wps:bodyPr lIns="0" tIns="0" rIns="0" bIns="0"/>
                    </wps:wsp>
                  </a:graphicData>
                </a:graphic>
              </wp:anchor>
            </w:drawing>
          </mc:Choice>
          <mc:Fallback>
            <w:pict>
              <v:shape id="_x0000_s1047" type="#_x0000_t202" style="position:absolute;margin-left:197.25pt;margin-top:11.300000000000001pt;width:198.69999999999999pt;height:16.800000000000001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fr-FR" w:eastAsia="fr-FR" w:bidi="fr-FR"/>
                        </w:rPr>
                        <w:t>REVENU MOYEN PAR HABITANT 2022</w:t>
                      </w:r>
                    </w:p>
                  </w:txbxContent>
                </v:textbox>
                <w10:wrap anchorx="page"/>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932180</wp:posOffset>
                </wp:positionH>
                <wp:positionV relativeFrom="paragraph">
                  <wp:posOffset>372110</wp:posOffset>
                </wp:positionV>
                <wp:extent cx="454025" cy="213360"/>
                <wp:effectExtent l="0" t="0" r="0" b="0"/>
                <wp:wrapNone/>
                <wp:docPr id="23" name="Shape 23"/>
                <wp:cNvGraphicFramePr/>
                <a:graphic xmlns:a="http://schemas.openxmlformats.org/drawingml/2006/main">
                  <a:graphicData uri="http://schemas.microsoft.com/office/word/2010/wordprocessingShape">
                    <wps:wsp>
                      <wps:cNvSpPr txBox="1"/>
                      <wps:spPr>
                        <a:xfrm>
                          <a:off x="0" y="0"/>
                          <a:ext cx="454025" cy="213360"/>
                        </a:xfrm>
                        <a:prstGeom prst="rect">
                          <a:avLst/>
                        </a:prstGeom>
                        <a:noFill/>
                      </wps:spPr>
                      <wps:txbx>
                        <w:txbxContent>
                          <w:p w:rsidR="00A04B44" w:rsidRDefault="00DA6D2B">
                            <w:pPr>
                              <w:pStyle w:val="Lgendedelimage0"/>
                              <w:shd w:val="clear" w:color="auto" w:fill="auto"/>
                            </w:pPr>
                            <w:r>
                              <w:t>40 000</w:t>
                            </w:r>
                          </w:p>
                        </w:txbxContent>
                      </wps:txbx>
                      <wps:bodyPr lIns="0" tIns="0" rIns="0" bIns="0"/>
                    </wps:wsp>
                  </a:graphicData>
                </a:graphic>
              </wp:anchor>
            </w:drawing>
          </mc:Choice>
          <mc:Fallback>
            <w:pict>
              <v:shape id="_x0000_s1049" type="#_x0000_t202" style="position:absolute;margin-left:73.400000000000006pt;margin-top:29.300000000000001pt;width:35.75pt;height:16.800000000000001pt;z-index:25165773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40 000</w:t>
                      </w:r>
                    </w:p>
                  </w:txbxContent>
                </v:textbox>
                <w10:wrap anchorx="page"/>
              </v:shape>
            </w:pict>
          </mc:Fallback>
        </mc:AlternateContent>
      </w:r>
      <w:r>
        <w:rPr>
          <w:noProof/>
          <w:lang w:bidi="ar-SA"/>
        </w:rPr>
        <mc:AlternateContent>
          <mc:Choice Requires="wps">
            <w:drawing>
              <wp:anchor distT="0" distB="0" distL="0" distR="0" simplePos="0" relativeHeight="251663360" behindDoc="0" locked="0" layoutInCell="1" allowOverlap="1">
                <wp:simplePos x="0" y="0"/>
                <wp:positionH relativeFrom="page">
                  <wp:posOffset>932180</wp:posOffset>
                </wp:positionH>
                <wp:positionV relativeFrom="paragraph">
                  <wp:posOffset>637540</wp:posOffset>
                </wp:positionV>
                <wp:extent cx="454025" cy="213360"/>
                <wp:effectExtent l="0" t="0" r="0" b="0"/>
                <wp:wrapNone/>
                <wp:docPr id="25" name="Shape 25"/>
                <wp:cNvGraphicFramePr/>
                <a:graphic xmlns:a="http://schemas.openxmlformats.org/drawingml/2006/main">
                  <a:graphicData uri="http://schemas.microsoft.com/office/word/2010/wordprocessingShape">
                    <wps:wsp>
                      <wps:cNvSpPr txBox="1"/>
                      <wps:spPr>
                        <a:xfrm>
                          <a:off x="0" y="0"/>
                          <a:ext cx="454025" cy="213360"/>
                        </a:xfrm>
                        <a:prstGeom prst="rect">
                          <a:avLst/>
                        </a:prstGeom>
                        <a:noFill/>
                      </wps:spPr>
                      <wps:txbx>
                        <w:txbxContent>
                          <w:p w:rsidR="00A04B44" w:rsidRDefault="00DA6D2B">
                            <w:pPr>
                              <w:pStyle w:val="Lgendedelimage0"/>
                              <w:shd w:val="clear" w:color="auto" w:fill="auto"/>
                            </w:pPr>
                            <w:r>
                              <w:t>35 000</w:t>
                            </w:r>
                          </w:p>
                        </w:txbxContent>
                      </wps:txbx>
                      <wps:bodyPr lIns="0" tIns="0" rIns="0" bIns="0"/>
                    </wps:wsp>
                  </a:graphicData>
                </a:graphic>
              </wp:anchor>
            </w:drawing>
          </mc:Choice>
          <mc:Fallback>
            <w:pict>
              <v:shape id="_x0000_s1051" type="#_x0000_t202" style="position:absolute;margin-left:73.400000000000006pt;margin-top:50.200000000000003pt;width:35.75pt;height:16.800000000000001pt;z-index:25165773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35 000</w:t>
                      </w:r>
                    </w:p>
                  </w:txbxContent>
                </v:textbox>
                <w10:wrap anchorx="page"/>
              </v:shape>
            </w:pict>
          </mc:Fallback>
        </mc:AlternateContent>
      </w:r>
      <w:r>
        <w:rPr>
          <w:noProof/>
          <w:lang w:bidi="ar-SA"/>
        </w:rPr>
        <mc:AlternateContent>
          <mc:Choice Requires="wps">
            <w:drawing>
              <wp:anchor distT="0" distB="0" distL="0" distR="0" simplePos="0" relativeHeight="251664384" behindDoc="0" locked="0" layoutInCell="1" allowOverlap="1">
                <wp:simplePos x="0" y="0"/>
                <wp:positionH relativeFrom="page">
                  <wp:posOffset>932180</wp:posOffset>
                </wp:positionH>
                <wp:positionV relativeFrom="paragraph">
                  <wp:posOffset>1158875</wp:posOffset>
                </wp:positionV>
                <wp:extent cx="454025" cy="213360"/>
                <wp:effectExtent l="0" t="0" r="0" b="0"/>
                <wp:wrapNone/>
                <wp:docPr id="27" name="Shape 27"/>
                <wp:cNvGraphicFramePr/>
                <a:graphic xmlns:a="http://schemas.openxmlformats.org/drawingml/2006/main">
                  <a:graphicData uri="http://schemas.microsoft.com/office/word/2010/wordprocessingShape">
                    <wps:wsp>
                      <wps:cNvSpPr txBox="1"/>
                      <wps:spPr>
                        <a:xfrm>
                          <a:off x="0" y="0"/>
                          <a:ext cx="454025" cy="213360"/>
                        </a:xfrm>
                        <a:prstGeom prst="rect">
                          <a:avLst/>
                        </a:prstGeom>
                        <a:noFill/>
                      </wps:spPr>
                      <wps:txbx>
                        <w:txbxContent>
                          <w:p w:rsidR="00A04B44" w:rsidRDefault="00DA6D2B">
                            <w:pPr>
                              <w:pStyle w:val="Lgendedelimage0"/>
                              <w:shd w:val="clear" w:color="auto" w:fill="auto"/>
                            </w:pPr>
                            <w:r>
                              <w:t>25 000</w:t>
                            </w:r>
                          </w:p>
                        </w:txbxContent>
                      </wps:txbx>
                      <wps:bodyPr lIns="0" tIns="0" rIns="0" bIns="0"/>
                    </wps:wsp>
                  </a:graphicData>
                </a:graphic>
              </wp:anchor>
            </w:drawing>
          </mc:Choice>
          <mc:Fallback>
            <w:pict>
              <v:shape id="_x0000_s1053" type="#_x0000_t202" style="position:absolute;margin-left:73.400000000000006pt;margin-top:91.25pt;width:35.75pt;height:16.800000000000001pt;z-index:25165774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25 000</w:t>
                      </w:r>
                    </w:p>
                  </w:txbxContent>
                </v:textbox>
                <w10:wrap anchorx="page"/>
              </v:shape>
            </w:pict>
          </mc:Fallback>
        </mc:AlternateContent>
      </w:r>
      <w:r>
        <w:rPr>
          <w:noProof/>
          <w:lang w:bidi="ar-SA"/>
        </w:rPr>
        <mc:AlternateContent>
          <mc:Choice Requires="wps">
            <w:drawing>
              <wp:anchor distT="0" distB="0" distL="0" distR="0" simplePos="0" relativeHeight="251665408" behindDoc="0" locked="0" layoutInCell="1" allowOverlap="1">
                <wp:simplePos x="0" y="0"/>
                <wp:positionH relativeFrom="page">
                  <wp:posOffset>932180</wp:posOffset>
                </wp:positionH>
                <wp:positionV relativeFrom="paragraph">
                  <wp:posOffset>1423670</wp:posOffset>
                </wp:positionV>
                <wp:extent cx="454025" cy="213360"/>
                <wp:effectExtent l="0" t="0" r="0" b="0"/>
                <wp:wrapNone/>
                <wp:docPr id="29" name="Shape 29"/>
                <wp:cNvGraphicFramePr/>
                <a:graphic xmlns:a="http://schemas.openxmlformats.org/drawingml/2006/main">
                  <a:graphicData uri="http://schemas.microsoft.com/office/word/2010/wordprocessingShape">
                    <wps:wsp>
                      <wps:cNvSpPr txBox="1"/>
                      <wps:spPr>
                        <a:xfrm>
                          <a:off x="0" y="0"/>
                          <a:ext cx="454025" cy="213360"/>
                        </a:xfrm>
                        <a:prstGeom prst="rect">
                          <a:avLst/>
                        </a:prstGeom>
                        <a:noFill/>
                      </wps:spPr>
                      <wps:txbx>
                        <w:txbxContent>
                          <w:p w:rsidR="00A04B44" w:rsidRDefault="00DA6D2B">
                            <w:pPr>
                              <w:pStyle w:val="Lgendedelimage0"/>
                              <w:shd w:val="clear" w:color="auto" w:fill="auto"/>
                            </w:pPr>
                            <w:r>
                              <w:t>20 000</w:t>
                            </w:r>
                          </w:p>
                        </w:txbxContent>
                      </wps:txbx>
                      <wps:bodyPr lIns="0" tIns="0" rIns="0" bIns="0"/>
                    </wps:wsp>
                  </a:graphicData>
                </a:graphic>
              </wp:anchor>
            </w:drawing>
          </mc:Choice>
          <mc:Fallback>
            <w:pict>
              <v:shape id="_x0000_s1055" type="#_x0000_t202" style="position:absolute;margin-left:73.400000000000006pt;margin-top:112.09999999999999pt;width:35.75pt;height:16.800000000000001pt;z-index:25165774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20 000</w:t>
                      </w:r>
                    </w:p>
                  </w:txbxContent>
                </v:textbox>
                <w10:wrap anchorx="page"/>
              </v:shape>
            </w:pict>
          </mc:Fallback>
        </mc:AlternateContent>
      </w:r>
      <w:r>
        <w:rPr>
          <w:noProof/>
          <w:lang w:bidi="ar-SA"/>
        </w:rPr>
        <mc:AlternateContent>
          <mc:Choice Requires="wps">
            <w:drawing>
              <wp:anchor distT="0" distB="0" distL="0" distR="0" simplePos="0" relativeHeight="251666432" behindDoc="0" locked="0" layoutInCell="1" allowOverlap="1">
                <wp:simplePos x="0" y="0"/>
                <wp:positionH relativeFrom="page">
                  <wp:posOffset>941705</wp:posOffset>
                </wp:positionH>
                <wp:positionV relativeFrom="paragraph">
                  <wp:posOffset>1680210</wp:posOffset>
                </wp:positionV>
                <wp:extent cx="445135" cy="213360"/>
                <wp:effectExtent l="0" t="0" r="0" b="0"/>
                <wp:wrapNone/>
                <wp:docPr id="31" name="Shape 31"/>
                <wp:cNvGraphicFramePr/>
                <a:graphic xmlns:a="http://schemas.openxmlformats.org/drawingml/2006/main">
                  <a:graphicData uri="http://schemas.microsoft.com/office/word/2010/wordprocessingShape">
                    <wps:wsp>
                      <wps:cNvSpPr txBox="1"/>
                      <wps:spPr>
                        <a:xfrm>
                          <a:off x="0" y="0"/>
                          <a:ext cx="445135" cy="213360"/>
                        </a:xfrm>
                        <a:prstGeom prst="rect">
                          <a:avLst/>
                        </a:prstGeom>
                        <a:noFill/>
                      </wps:spPr>
                      <wps:txbx>
                        <w:txbxContent>
                          <w:p w:rsidR="00A04B44" w:rsidRDefault="00DA6D2B">
                            <w:pPr>
                              <w:pStyle w:val="Lgendedelimage0"/>
                              <w:shd w:val="clear" w:color="auto" w:fill="auto"/>
                            </w:pPr>
                            <w:r>
                              <w:t>15 000</w:t>
                            </w:r>
                          </w:p>
                        </w:txbxContent>
                      </wps:txbx>
                      <wps:bodyPr lIns="0" tIns="0" rIns="0" bIns="0"/>
                    </wps:wsp>
                  </a:graphicData>
                </a:graphic>
              </wp:anchor>
            </w:drawing>
          </mc:Choice>
          <mc:Fallback>
            <w:pict>
              <v:shape id="_x0000_s1057" type="#_x0000_t202" style="position:absolute;margin-left:74.150000000000006pt;margin-top:132.30000000000001pt;width:35.049999999999997pt;height:16.800000000000001pt;z-index:25165774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15 000</w:t>
                      </w:r>
                    </w:p>
                  </w:txbxContent>
                </v:textbox>
                <w10:wrap anchorx="page"/>
              </v:shape>
            </w:pict>
          </mc:Fallback>
        </mc:AlternateContent>
      </w:r>
      <w:r>
        <w:rPr>
          <w:noProof/>
          <w:lang w:bidi="ar-SA"/>
        </w:rPr>
        <mc:AlternateContent>
          <mc:Choice Requires="wps">
            <w:drawing>
              <wp:anchor distT="0" distB="0" distL="0" distR="0" simplePos="0" relativeHeight="251667456" behindDoc="0" locked="0" layoutInCell="1" allowOverlap="1">
                <wp:simplePos x="0" y="0"/>
                <wp:positionH relativeFrom="page">
                  <wp:posOffset>941705</wp:posOffset>
                </wp:positionH>
                <wp:positionV relativeFrom="paragraph">
                  <wp:posOffset>1945005</wp:posOffset>
                </wp:positionV>
                <wp:extent cx="445135" cy="213360"/>
                <wp:effectExtent l="0" t="0" r="0" b="0"/>
                <wp:wrapNone/>
                <wp:docPr id="33" name="Shape 33"/>
                <wp:cNvGraphicFramePr/>
                <a:graphic xmlns:a="http://schemas.openxmlformats.org/drawingml/2006/main">
                  <a:graphicData uri="http://schemas.microsoft.com/office/word/2010/wordprocessingShape">
                    <wps:wsp>
                      <wps:cNvSpPr txBox="1"/>
                      <wps:spPr>
                        <a:xfrm>
                          <a:off x="0" y="0"/>
                          <a:ext cx="445135" cy="213360"/>
                        </a:xfrm>
                        <a:prstGeom prst="rect">
                          <a:avLst/>
                        </a:prstGeom>
                        <a:noFill/>
                      </wps:spPr>
                      <wps:txbx>
                        <w:txbxContent>
                          <w:p w:rsidR="00A04B44" w:rsidRDefault="00DA6D2B">
                            <w:pPr>
                              <w:pStyle w:val="Lgendedelimage0"/>
                              <w:shd w:val="clear" w:color="auto" w:fill="auto"/>
                            </w:pPr>
                            <w:r>
                              <w:t>10 000</w:t>
                            </w:r>
                          </w:p>
                        </w:txbxContent>
                      </wps:txbx>
                      <wps:bodyPr lIns="0" tIns="0" rIns="0" bIns="0"/>
                    </wps:wsp>
                  </a:graphicData>
                </a:graphic>
              </wp:anchor>
            </w:drawing>
          </mc:Choice>
          <mc:Fallback>
            <w:pict>
              <v:shape id="_x0000_s1059" type="#_x0000_t202" style="position:absolute;margin-left:74.150000000000006pt;margin-top:153.15000000000001pt;width:35.049999999999997pt;height:16.800000000000001pt;z-index:25165774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10 000</w:t>
                      </w:r>
                    </w:p>
                  </w:txbxContent>
                </v:textbox>
                <w10:wrap anchorx="page"/>
              </v:shape>
            </w:pict>
          </mc:Fallback>
        </mc:AlternateContent>
      </w:r>
      <w:r>
        <w:rPr>
          <w:noProof/>
          <w:lang w:bidi="ar-SA"/>
        </w:rPr>
        <mc:AlternateContent>
          <mc:Choice Requires="wps">
            <w:drawing>
              <wp:anchor distT="0" distB="0" distL="0" distR="0" simplePos="0" relativeHeight="251668480" behindDoc="0" locked="0" layoutInCell="1" allowOverlap="1">
                <wp:simplePos x="0" y="0"/>
                <wp:positionH relativeFrom="page">
                  <wp:posOffset>1008380</wp:posOffset>
                </wp:positionH>
                <wp:positionV relativeFrom="paragraph">
                  <wp:posOffset>2210435</wp:posOffset>
                </wp:positionV>
                <wp:extent cx="377825" cy="213360"/>
                <wp:effectExtent l="0" t="0" r="0" b="0"/>
                <wp:wrapNone/>
                <wp:docPr id="35" name="Shape 35"/>
                <wp:cNvGraphicFramePr/>
                <a:graphic xmlns:a="http://schemas.openxmlformats.org/drawingml/2006/main">
                  <a:graphicData uri="http://schemas.microsoft.com/office/word/2010/wordprocessingShape">
                    <wps:wsp>
                      <wps:cNvSpPr txBox="1"/>
                      <wps:spPr>
                        <a:xfrm>
                          <a:off x="0" y="0"/>
                          <a:ext cx="377825" cy="213360"/>
                        </a:xfrm>
                        <a:prstGeom prst="rect">
                          <a:avLst/>
                        </a:prstGeom>
                        <a:noFill/>
                      </wps:spPr>
                      <wps:txbx>
                        <w:txbxContent>
                          <w:p w:rsidR="00A04B44" w:rsidRDefault="00DA6D2B">
                            <w:pPr>
                              <w:pStyle w:val="Lgendedelimage0"/>
                              <w:shd w:val="clear" w:color="auto" w:fill="auto"/>
                            </w:pPr>
                            <w:r>
                              <w:t>5 000</w:t>
                            </w:r>
                          </w:p>
                        </w:txbxContent>
                      </wps:txbx>
                      <wps:bodyPr lIns="0" tIns="0" rIns="0" bIns="0"/>
                    </wps:wsp>
                  </a:graphicData>
                </a:graphic>
              </wp:anchor>
            </w:drawing>
          </mc:Choice>
          <mc:Fallback>
            <w:pict>
              <v:shape id="_x0000_s1061" type="#_x0000_t202" style="position:absolute;margin-left:79.400000000000006pt;margin-top:174.05000000000001pt;width:29.75pt;height:16.800000000000001pt;z-index:25165774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z w:val="24"/>
                          <w:szCs w:val="24"/>
                          <w:shd w:val="clear" w:color="auto" w:fill="auto"/>
                          <w:lang w:val="fr-FR" w:eastAsia="fr-FR" w:bidi="fr-FR"/>
                        </w:rPr>
                        <w:t>5 000</w:t>
                      </w:r>
                    </w:p>
                  </w:txbxContent>
                </v:textbox>
                <w10:wrap anchorx="page"/>
              </v:shape>
            </w:pict>
          </mc:Fallback>
        </mc:AlternateContent>
      </w:r>
      <w:r>
        <w:rPr>
          <w:noProof/>
          <w:lang w:bidi="ar-SA"/>
        </w:rPr>
        <mc:AlternateContent>
          <mc:Choice Requires="wps">
            <w:drawing>
              <wp:anchor distT="716915" distB="951230" distL="572770" distR="0" simplePos="0" relativeHeight="125829384" behindDoc="0" locked="0" layoutInCell="1" allowOverlap="1">
                <wp:simplePos x="0" y="0"/>
                <wp:positionH relativeFrom="page">
                  <wp:posOffset>1504950</wp:posOffset>
                </wp:positionH>
                <wp:positionV relativeFrom="paragraph">
                  <wp:posOffset>716915</wp:posOffset>
                </wp:positionV>
                <wp:extent cx="4968240" cy="188658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4968240" cy="188658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39"/>
                              <w:gridCol w:w="538"/>
                              <w:gridCol w:w="259"/>
                              <w:gridCol w:w="538"/>
                              <w:gridCol w:w="254"/>
                              <w:gridCol w:w="523"/>
                              <w:gridCol w:w="274"/>
                              <w:gridCol w:w="523"/>
                              <w:gridCol w:w="269"/>
                              <w:gridCol w:w="523"/>
                              <w:gridCol w:w="269"/>
                              <w:gridCol w:w="528"/>
                              <w:gridCol w:w="269"/>
                              <w:gridCol w:w="523"/>
                              <w:gridCol w:w="269"/>
                              <w:gridCol w:w="528"/>
                              <w:gridCol w:w="269"/>
                              <w:gridCol w:w="523"/>
                              <w:gridCol w:w="269"/>
                              <w:gridCol w:w="538"/>
                            </w:tblGrid>
                            <w:tr w:rsidR="00A04B44">
                              <w:trPr>
                                <w:trHeight w:hRule="exact" w:val="883"/>
                                <w:tblHeader/>
                              </w:trPr>
                              <w:tc>
                                <w:tcPr>
                                  <w:tcW w:w="6495" w:type="dxa"/>
                                  <w:gridSpan w:val="17"/>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413"/>
                              </w:trPr>
                              <w:tc>
                                <w:tcPr>
                                  <w:tcW w:w="4109" w:type="dxa"/>
                                  <w:gridSpan w:val="11"/>
                                  <w:shd w:val="clear" w:color="auto" w:fill="FFFFFF"/>
                                </w:tcPr>
                                <w:p w:rsidR="00A04B44" w:rsidRDefault="00A04B44">
                                  <w:pPr>
                                    <w:rPr>
                                      <w:sz w:val="10"/>
                                      <w:szCs w:val="10"/>
                                    </w:rPr>
                                  </w:pPr>
                                </w:p>
                              </w:tc>
                              <w:tc>
                                <w:tcPr>
                                  <w:tcW w:w="528"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374"/>
                              </w:trPr>
                              <w:tc>
                                <w:tcPr>
                                  <w:tcW w:w="139" w:type="dxa"/>
                                  <w:vMerge w:val="restart"/>
                                  <w:shd w:val="clear" w:color="auto" w:fill="FFFFFF"/>
                                </w:tcPr>
                                <w:p w:rsidR="00A04B44" w:rsidRDefault="00A04B44">
                                  <w:pPr>
                                    <w:rPr>
                                      <w:sz w:val="10"/>
                                      <w:szCs w:val="10"/>
                                    </w:rPr>
                                  </w:pPr>
                                </w:p>
                              </w:tc>
                              <w:tc>
                                <w:tcPr>
                                  <w:tcW w:w="797" w:type="dxa"/>
                                  <w:gridSpan w:val="2"/>
                                  <w:shd w:val="clear" w:color="auto" w:fill="FFFFFF"/>
                                </w:tcPr>
                                <w:p w:rsidR="00A04B44" w:rsidRDefault="00A04B44">
                                  <w:pPr>
                                    <w:rPr>
                                      <w:sz w:val="10"/>
                                      <w:szCs w:val="10"/>
                                    </w:rPr>
                                  </w:pPr>
                                </w:p>
                              </w:tc>
                              <w:tc>
                                <w:tcPr>
                                  <w:tcW w:w="538" w:type="dxa"/>
                                  <w:shd w:val="clear" w:color="auto" w:fill="FFFFFF"/>
                                </w:tcPr>
                                <w:p w:rsidR="00A04B44" w:rsidRDefault="00A04B44">
                                  <w:pPr>
                                    <w:rPr>
                                      <w:sz w:val="10"/>
                                      <w:szCs w:val="10"/>
                                    </w:rPr>
                                  </w:pPr>
                                </w:p>
                              </w:tc>
                              <w:tc>
                                <w:tcPr>
                                  <w:tcW w:w="254"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74"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vAlign w:val="center"/>
                                </w:tcPr>
                                <w:p w:rsidR="00A04B44" w:rsidRDefault="00DA6D2B">
                                  <w:pPr>
                                    <w:pStyle w:val="Autres0"/>
                                    <w:shd w:val="clear" w:color="auto" w:fill="auto"/>
                                    <w:spacing w:after="0"/>
                                    <w:jc w:val="right"/>
                                    <w:rPr>
                                      <w:sz w:val="14"/>
                                      <w:szCs w:val="14"/>
                                    </w:rPr>
                                  </w:pPr>
                                  <w:r>
                                    <w:rPr>
                                      <w:color w:val="595959"/>
                                      <w:sz w:val="14"/>
                                      <w:szCs w:val="14"/>
                                    </w:rPr>
                                    <w:t>35 625</w:t>
                                  </w:r>
                                </w:p>
                              </w:tc>
                            </w:tr>
                            <w:tr w:rsidR="00A04B44">
                              <w:trPr>
                                <w:trHeight w:hRule="exact" w:val="446"/>
                              </w:trPr>
                              <w:tc>
                                <w:tcPr>
                                  <w:tcW w:w="139" w:type="dxa"/>
                                  <w:vMerge/>
                                  <w:shd w:val="clear" w:color="auto" w:fill="FFFFFF"/>
                                </w:tcPr>
                                <w:p w:rsidR="00A04B44" w:rsidRDefault="00A04B44"/>
                              </w:tc>
                              <w:tc>
                                <w:tcPr>
                                  <w:tcW w:w="538" w:type="dxa"/>
                                  <w:tcBorders>
                                    <w:top w:val="single" w:sz="4" w:space="0" w:color="auto"/>
                                  </w:tcBorders>
                                  <w:shd w:val="clear" w:color="auto" w:fill="7C9CD5"/>
                                </w:tcPr>
                                <w:p w:rsidR="00A04B44" w:rsidRDefault="00A04B44">
                                  <w:pPr>
                                    <w:rPr>
                                      <w:sz w:val="10"/>
                                      <w:szCs w:val="10"/>
                                    </w:rPr>
                                  </w:pPr>
                                </w:p>
                              </w:tc>
                              <w:tc>
                                <w:tcPr>
                                  <w:tcW w:w="25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c>
                                <w:tcPr>
                                  <w:tcW w:w="25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7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vAlign w:val="bottom"/>
                                </w:tcPr>
                                <w:p w:rsidR="00A04B44" w:rsidRDefault="00DA6D2B">
                                  <w:pPr>
                                    <w:pStyle w:val="Autres0"/>
                                    <w:shd w:val="clear" w:color="auto" w:fill="auto"/>
                                    <w:spacing w:after="0"/>
                                    <w:jc w:val="right"/>
                                    <w:rPr>
                                      <w:sz w:val="14"/>
                                      <w:szCs w:val="14"/>
                                    </w:rPr>
                                  </w:pPr>
                                  <w:r>
                                    <w:rPr>
                                      <w:color w:val="595959"/>
                                      <w:sz w:val="14"/>
                                      <w:szCs w:val="14"/>
                                    </w:rPr>
                                    <w:t>21 528</w:t>
                                  </w:r>
                                </w:p>
                              </w:tc>
                              <w:tc>
                                <w:tcPr>
                                  <w:tcW w:w="269" w:type="dxa"/>
                                  <w:shd w:val="clear" w:color="auto" w:fill="FFFFFF"/>
                                </w:tcPr>
                                <w:p w:rsidR="00A04B44" w:rsidRDefault="00A04B44">
                                  <w:pPr>
                                    <w:rPr>
                                      <w:sz w:val="10"/>
                                      <w:szCs w:val="10"/>
                                    </w:rPr>
                                  </w:pPr>
                                </w:p>
                              </w:tc>
                              <w:tc>
                                <w:tcPr>
                                  <w:tcW w:w="523" w:type="dxa"/>
                                  <w:shd w:val="clear" w:color="auto" w:fill="7C9CD5"/>
                                  <w:vAlign w:val="bottom"/>
                                </w:tcPr>
                                <w:p w:rsidR="00A04B44" w:rsidRDefault="00DA6D2B">
                                  <w:pPr>
                                    <w:pStyle w:val="Autres0"/>
                                    <w:shd w:val="clear" w:color="auto" w:fill="auto"/>
                                    <w:spacing w:after="0"/>
                                    <w:jc w:val="right"/>
                                    <w:rPr>
                                      <w:sz w:val="14"/>
                                      <w:szCs w:val="14"/>
                                    </w:rPr>
                                  </w:pPr>
                                  <w:r>
                                    <w:rPr>
                                      <w:color w:val="595959"/>
                                      <w:sz w:val="14"/>
                                      <w:szCs w:val="14"/>
                                    </w:rPr>
                                    <w:t>22 154</w:t>
                                  </w:r>
                                </w:p>
                              </w:tc>
                              <w:tc>
                                <w:tcPr>
                                  <w:tcW w:w="269" w:type="dxa"/>
                                  <w:shd w:val="clear" w:color="auto" w:fill="FFFFFF"/>
                                </w:tcPr>
                                <w:p w:rsidR="00A04B44" w:rsidRDefault="00A04B44">
                                  <w:pPr>
                                    <w:rPr>
                                      <w:sz w:val="10"/>
                                      <w:szCs w:val="10"/>
                                    </w:rPr>
                                  </w:pPr>
                                </w:p>
                              </w:tc>
                              <w:tc>
                                <w:tcPr>
                                  <w:tcW w:w="528"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24 434</w:t>
                                  </w: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DA6D2B">
                                  <w:pPr>
                                    <w:pStyle w:val="Autres0"/>
                                    <w:shd w:val="clear" w:color="auto" w:fill="auto"/>
                                    <w:spacing w:after="0"/>
                                    <w:rPr>
                                      <w:sz w:val="14"/>
                                      <w:szCs w:val="14"/>
                                    </w:rPr>
                                  </w:pPr>
                                  <w:r>
                                    <w:rPr>
                                      <w:color w:val="595959"/>
                                      <w:sz w:val="14"/>
                                      <w:szCs w:val="14"/>
                                    </w:rPr>
                                    <w:t>27 981</w:t>
                                  </w: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418"/>
                              </w:trPr>
                              <w:tc>
                                <w:tcPr>
                                  <w:tcW w:w="139" w:type="dxa"/>
                                  <w:shd w:val="clear" w:color="auto" w:fill="FFFFFF"/>
                                </w:tcPr>
                                <w:p w:rsidR="00A04B44" w:rsidRDefault="00A04B44">
                                  <w:pPr>
                                    <w:rPr>
                                      <w:sz w:val="10"/>
                                      <w:szCs w:val="10"/>
                                    </w:rPr>
                                  </w:pPr>
                                </w:p>
                              </w:tc>
                              <w:tc>
                                <w:tcPr>
                                  <w:tcW w:w="538" w:type="dxa"/>
                                  <w:shd w:val="clear" w:color="auto" w:fill="7C9CD5"/>
                                  <w:vAlign w:val="center"/>
                                </w:tcPr>
                                <w:p w:rsidR="00A04B44" w:rsidRDefault="00DA6D2B">
                                  <w:pPr>
                                    <w:pStyle w:val="Autres0"/>
                                    <w:shd w:val="clear" w:color="auto" w:fill="auto"/>
                                    <w:spacing w:after="0"/>
                                    <w:rPr>
                                      <w:sz w:val="14"/>
                                      <w:szCs w:val="14"/>
                                    </w:rPr>
                                  </w:pPr>
                                  <w:r>
                                    <w:rPr>
                                      <w:color w:val="404040"/>
                                      <w:sz w:val="14"/>
                                      <w:szCs w:val="14"/>
                                    </w:rPr>
                                    <w:t>15 273</w:t>
                                  </w:r>
                                </w:p>
                              </w:tc>
                              <w:tc>
                                <w:tcPr>
                                  <w:tcW w:w="259" w:type="dxa"/>
                                  <w:shd w:val="clear" w:color="auto" w:fill="FFFFFF"/>
                                </w:tcPr>
                                <w:p w:rsidR="00A04B44" w:rsidRDefault="00A04B44">
                                  <w:pPr>
                                    <w:rPr>
                                      <w:sz w:val="10"/>
                                      <w:szCs w:val="10"/>
                                    </w:rPr>
                                  </w:pPr>
                                </w:p>
                              </w:tc>
                              <w:tc>
                                <w:tcPr>
                                  <w:tcW w:w="538"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15 855</w:t>
                                  </w:r>
                                </w:p>
                              </w:tc>
                              <w:tc>
                                <w:tcPr>
                                  <w:tcW w:w="254" w:type="dxa"/>
                                  <w:shd w:val="clear" w:color="auto" w:fill="FFFFFF"/>
                                </w:tcPr>
                                <w:p w:rsidR="00A04B44" w:rsidRDefault="00A04B44">
                                  <w:pPr>
                                    <w:rPr>
                                      <w:sz w:val="10"/>
                                      <w:szCs w:val="10"/>
                                    </w:rPr>
                                  </w:pPr>
                                </w:p>
                              </w:tc>
                              <w:tc>
                                <w:tcPr>
                                  <w:tcW w:w="523"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16565</w:t>
                                  </w:r>
                                </w:p>
                              </w:tc>
                              <w:tc>
                                <w:tcPr>
                                  <w:tcW w:w="274" w:type="dxa"/>
                                  <w:shd w:val="clear" w:color="auto" w:fill="FFFFFF"/>
                                </w:tcPr>
                                <w:p w:rsidR="00A04B44" w:rsidRDefault="00A04B44">
                                  <w:pPr>
                                    <w:rPr>
                                      <w:sz w:val="10"/>
                                      <w:szCs w:val="10"/>
                                    </w:rPr>
                                  </w:pPr>
                                </w:p>
                              </w:tc>
                              <w:tc>
                                <w:tcPr>
                                  <w:tcW w:w="523" w:type="dxa"/>
                                  <w:shd w:val="clear" w:color="auto" w:fill="7C9CD5"/>
                                  <w:vAlign w:val="center"/>
                                </w:tcPr>
                                <w:p w:rsidR="00A04B44" w:rsidRDefault="00DA6D2B">
                                  <w:pPr>
                                    <w:pStyle w:val="Autres0"/>
                                    <w:shd w:val="clear" w:color="auto" w:fill="auto"/>
                                    <w:spacing w:after="0"/>
                                    <w:rPr>
                                      <w:sz w:val="14"/>
                                      <w:szCs w:val="14"/>
                                    </w:rPr>
                                  </w:pPr>
                                  <w:r>
                                    <w:rPr>
                                      <w:color w:val="404040"/>
                                      <w:sz w:val="14"/>
                                      <w:szCs w:val="14"/>
                                    </w:rPr>
                                    <w:t>16B3B</w:t>
                                  </w:r>
                                </w:p>
                              </w:tc>
                              <w:tc>
                                <w:tcPr>
                                  <w:tcW w:w="269" w:type="dxa"/>
                                  <w:shd w:val="clear" w:color="auto" w:fill="FFFFFF"/>
                                </w:tcPr>
                                <w:p w:rsidR="00A04B44" w:rsidRDefault="00A04B44">
                                  <w:pPr>
                                    <w:rPr>
                                      <w:sz w:val="10"/>
                                      <w:szCs w:val="10"/>
                                    </w:rPr>
                                  </w:pPr>
                                </w:p>
                              </w:tc>
                              <w:tc>
                                <w:tcPr>
                                  <w:tcW w:w="523"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17 294</w:t>
                                  </w: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437"/>
                              </w:trPr>
                              <w:tc>
                                <w:tcPr>
                                  <w:tcW w:w="13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c>
                                <w:tcPr>
                                  <w:tcW w:w="25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c>
                                <w:tcPr>
                                  <w:tcW w:w="25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7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bl>
                          <w:p w:rsidR="00A04B44" w:rsidRDefault="00A04B44">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7" o:spid="_x0000_s1036" type="#_x0000_t202" style="position:absolute;margin-left:118.5pt;margin-top:56.45pt;width:391.2pt;height:148.55pt;z-index:125829384;visibility:visible;mso-wrap-style:square;mso-wrap-distance-left:45.1pt;mso-wrap-distance-top:56.45pt;mso-wrap-distance-right:0;mso-wrap-distance-bottom:74.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39"/>
                        <w:gridCol w:w="538"/>
                        <w:gridCol w:w="259"/>
                        <w:gridCol w:w="538"/>
                        <w:gridCol w:w="254"/>
                        <w:gridCol w:w="523"/>
                        <w:gridCol w:w="274"/>
                        <w:gridCol w:w="523"/>
                        <w:gridCol w:w="269"/>
                        <w:gridCol w:w="523"/>
                        <w:gridCol w:w="269"/>
                        <w:gridCol w:w="528"/>
                        <w:gridCol w:w="269"/>
                        <w:gridCol w:w="523"/>
                        <w:gridCol w:w="269"/>
                        <w:gridCol w:w="528"/>
                        <w:gridCol w:w="269"/>
                        <w:gridCol w:w="523"/>
                        <w:gridCol w:w="269"/>
                        <w:gridCol w:w="538"/>
                      </w:tblGrid>
                      <w:tr w:rsidR="00A04B44">
                        <w:trPr>
                          <w:trHeight w:hRule="exact" w:val="883"/>
                          <w:tblHeader/>
                        </w:trPr>
                        <w:tc>
                          <w:tcPr>
                            <w:tcW w:w="6495" w:type="dxa"/>
                            <w:gridSpan w:val="17"/>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413"/>
                        </w:trPr>
                        <w:tc>
                          <w:tcPr>
                            <w:tcW w:w="4109" w:type="dxa"/>
                            <w:gridSpan w:val="11"/>
                            <w:shd w:val="clear" w:color="auto" w:fill="FFFFFF"/>
                          </w:tcPr>
                          <w:p w:rsidR="00A04B44" w:rsidRDefault="00A04B44">
                            <w:pPr>
                              <w:rPr>
                                <w:sz w:val="10"/>
                                <w:szCs w:val="10"/>
                              </w:rPr>
                            </w:pPr>
                          </w:p>
                        </w:tc>
                        <w:tc>
                          <w:tcPr>
                            <w:tcW w:w="528"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374"/>
                        </w:trPr>
                        <w:tc>
                          <w:tcPr>
                            <w:tcW w:w="139" w:type="dxa"/>
                            <w:vMerge w:val="restart"/>
                            <w:shd w:val="clear" w:color="auto" w:fill="FFFFFF"/>
                          </w:tcPr>
                          <w:p w:rsidR="00A04B44" w:rsidRDefault="00A04B44">
                            <w:pPr>
                              <w:rPr>
                                <w:sz w:val="10"/>
                                <w:szCs w:val="10"/>
                              </w:rPr>
                            </w:pPr>
                          </w:p>
                        </w:tc>
                        <w:tc>
                          <w:tcPr>
                            <w:tcW w:w="797" w:type="dxa"/>
                            <w:gridSpan w:val="2"/>
                            <w:shd w:val="clear" w:color="auto" w:fill="FFFFFF"/>
                          </w:tcPr>
                          <w:p w:rsidR="00A04B44" w:rsidRDefault="00A04B44">
                            <w:pPr>
                              <w:rPr>
                                <w:sz w:val="10"/>
                                <w:szCs w:val="10"/>
                              </w:rPr>
                            </w:pPr>
                          </w:p>
                        </w:tc>
                        <w:tc>
                          <w:tcPr>
                            <w:tcW w:w="538" w:type="dxa"/>
                            <w:shd w:val="clear" w:color="auto" w:fill="FFFFFF"/>
                          </w:tcPr>
                          <w:p w:rsidR="00A04B44" w:rsidRDefault="00A04B44">
                            <w:pPr>
                              <w:rPr>
                                <w:sz w:val="10"/>
                                <w:szCs w:val="10"/>
                              </w:rPr>
                            </w:pPr>
                          </w:p>
                        </w:tc>
                        <w:tc>
                          <w:tcPr>
                            <w:tcW w:w="254"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74"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FFFFFF"/>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vAlign w:val="center"/>
                          </w:tcPr>
                          <w:p w:rsidR="00A04B44" w:rsidRDefault="00DA6D2B">
                            <w:pPr>
                              <w:pStyle w:val="Autres0"/>
                              <w:shd w:val="clear" w:color="auto" w:fill="auto"/>
                              <w:spacing w:after="0"/>
                              <w:jc w:val="right"/>
                              <w:rPr>
                                <w:sz w:val="14"/>
                                <w:szCs w:val="14"/>
                              </w:rPr>
                            </w:pPr>
                            <w:r>
                              <w:rPr>
                                <w:color w:val="595959"/>
                                <w:sz w:val="14"/>
                                <w:szCs w:val="14"/>
                              </w:rPr>
                              <w:t>35 625</w:t>
                            </w:r>
                          </w:p>
                        </w:tc>
                      </w:tr>
                      <w:tr w:rsidR="00A04B44">
                        <w:trPr>
                          <w:trHeight w:hRule="exact" w:val="446"/>
                        </w:trPr>
                        <w:tc>
                          <w:tcPr>
                            <w:tcW w:w="139" w:type="dxa"/>
                            <w:vMerge/>
                            <w:shd w:val="clear" w:color="auto" w:fill="FFFFFF"/>
                          </w:tcPr>
                          <w:p w:rsidR="00A04B44" w:rsidRDefault="00A04B44"/>
                        </w:tc>
                        <w:tc>
                          <w:tcPr>
                            <w:tcW w:w="538" w:type="dxa"/>
                            <w:tcBorders>
                              <w:top w:val="single" w:sz="4" w:space="0" w:color="auto"/>
                            </w:tcBorders>
                            <w:shd w:val="clear" w:color="auto" w:fill="7C9CD5"/>
                          </w:tcPr>
                          <w:p w:rsidR="00A04B44" w:rsidRDefault="00A04B44">
                            <w:pPr>
                              <w:rPr>
                                <w:sz w:val="10"/>
                                <w:szCs w:val="10"/>
                              </w:rPr>
                            </w:pPr>
                          </w:p>
                        </w:tc>
                        <w:tc>
                          <w:tcPr>
                            <w:tcW w:w="25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c>
                          <w:tcPr>
                            <w:tcW w:w="25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7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vAlign w:val="bottom"/>
                          </w:tcPr>
                          <w:p w:rsidR="00A04B44" w:rsidRDefault="00DA6D2B">
                            <w:pPr>
                              <w:pStyle w:val="Autres0"/>
                              <w:shd w:val="clear" w:color="auto" w:fill="auto"/>
                              <w:spacing w:after="0"/>
                              <w:jc w:val="right"/>
                              <w:rPr>
                                <w:sz w:val="14"/>
                                <w:szCs w:val="14"/>
                              </w:rPr>
                            </w:pPr>
                            <w:r>
                              <w:rPr>
                                <w:color w:val="595959"/>
                                <w:sz w:val="14"/>
                                <w:szCs w:val="14"/>
                              </w:rPr>
                              <w:t>21 528</w:t>
                            </w:r>
                          </w:p>
                        </w:tc>
                        <w:tc>
                          <w:tcPr>
                            <w:tcW w:w="269" w:type="dxa"/>
                            <w:shd w:val="clear" w:color="auto" w:fill="FFFFFF"/>
                          </w:tcPr>
                          <w:p w:rsidR="00A04B44" w:rsidRDefault="00A04B44">
                            <w:pPr>
                              <w:rPr>
                                <w:sz w:val="10"/>
                                <w:szCs w:val="10"/>
                              </w:rPr>
                            </w:pPr>
                          </w:p>
                        </w:tc>
                        <w:tc>
                          <w:tcPr>
                            <w:tcW w:w="523" w:type="dxa"/>
                            <w:shd w:val="clear" w:color="auto" w:fill="7C9CD5"/>
                            <w:vAlign w:val="bottom"/>
                          </w:tcPr>
                          <w:p w:rsidR="00A04B44" w:rsidRDefault="00DA6D2B">
                            <w:pPr>
                              <w:pStyle w:val="Autres0"/>
                              <w:shd w:val="clear" w:color="auto" w:fill="auto"/>
                              <w:spacing w:after="0"/>
                              <w:jc w:val="right"/>
                              <w:rPr>
                                <w:sz w:val="14"/>
                                <w:szCs w:val="14"/>
                              </w:rPr>
                            </w:pPr>
                            <w:r>
                              <w:rPr>
                                <w:color w:val="595959"/>
                                <w:sz w:val="14"/>
                                <w:szCs w:val="14"/>
                              </w:rPr>
                              <w:t>22 154</w:t>
                            </w:r>
                          </w:p>
                        </w:tc>
                        <w:tc>
                          <w:tcPr>
                            <w:tcW w:w="269" w:type="dxa"/>
                            <w:shd w:val="clear" w:color="auto" w:fill="FFFFFF"/>
                          </w:tcPr>
                          <w:p w:rsidR="00A04B44" w:rsidRDefault="00A04B44">
                            <w:pPr>
                              <w:rPr>
                                <w:sz w:val="10"/>
                                <w:szCs w:val="10"/>
                              </w:rPr>
                            </w:pPr>
                          </w:p>
                        </w:tc>
                        <w:tc>
                          <w:tcPr>
                            <w:tcW w:w="528"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24 434</w:t>
                            </w: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DA6D2B">
                            <w:pPr>
                              <w:pStyle w:val="Autres0"/>
                              <w:shd w:val="clear" w:color="auto" w:fill="auto"/>
                              <w:spacing w:after="0"/>
                              <w:rPr>
                                <w:sz w:val="14"/>
                                <w:szCs w:val="14"/>
                              </w:rPr>
                            </w:pPr>
                            <w:r>
                              <w:rPr>
                                <w:color w:val="595959"/>
                                <w:sz w:val="14"/>
                                <w:szCs w:val="14"/>
                              </w:rPr>
                              <w:t>27 981</w:t>
                            </w: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418"/>
                        </w:trPr>
                        <w:tc>
                          <w:tcPr>
                            <w:tcW w:w="139" w:type="dxa"/>
                            <w:shd w:val="clear" w:color="auto" w:fill="FFFFFF"/>
                          </w:tcPr>
                          <w:p w:rsidR="00A04B44" w:rsidRDefault="00A04B44">
                            <w:pPr>
                              <w:rPr>
                                <w:sz w:val="10"/>
                                <w:szCs w:val="10"/>
                              </w:rPr>
                            </w:pPr>
                          </w:p>
                        </w:tc>
                        <w:tc>
                          <w:tcPr>
                            <w:tcW w:w="538" w:type="dxa"/>
                            <w:shd w:val="clear" w:color="auto" w:fill="7C9CD5"/>
                            <w:vAlign w:val="center"/>
                          </w:tcPr>
                          <w:p w:rsidR="00A04B44" w:rsidRDefault="00DA6D2B">
                            <w:pPr>
                              <w:pStyle w:val="Autres0"/>
                              <w:shd w:val="clear" w:color="auto" w:fill="auto"/>
                              <w:spacing w:after="0"/>
                              <w:rPr>
                                <w:sz w:val="14"/>
                                <w:szCs w:val="14"/>
                              </w:rPr>
                            </w:pPr>
                            <w:r>
                              <w:rPr>
                                <w:color w:val="404040"/>
                                <w:sz w:val="14"/>
                                <w:szCs w:val="14"/>
                              </w:rPr>
                              <w:t>15 273</w:t>
                            </w:r>
                          </w:p>
                        </w:tc>
                        <w:tc>
                          <w:tcPr>
                            <w:tcW w:w="259" w:type="dxa"/>
                            <w:shd w:val="clear" w:color="auto" w:fill="FFFFFF"/>
                          </w:tcPr>
                          <w:p w:rsidR="00A04B44" w:rsidRDefault="00A04B44">
                            <w:pPr>
                              <w:rPr>
                                <w:sz w:val="10"/>
                                <w:szCs w:val="10"/>
                              </w:rPr>
                            </w:pPr>
                          </w:p>
                        </w:tc>
                        <w:tc>
                          <w:tcPr>
                            <w:tcW w:w="538"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15 855</w:t>
                            </w:r>
                          </w:p>
                        </w:tc>
                        <w:tc>
                          <w:tcPr>
                            <w:tcW w:w="254" w:type="dxa"/>
                            <w:shd w:val="clear" w:color="auto" w:fill="FFFFFF"/>
                          </w:tcPr>
                          <w:p w:rsidR="00A04B44" w:rsidRDefault="00A04B44">
                            <w:pPr>
                              <w:rPr>
                                <w:sz w:val="10"/>
                                <w:szCs w:val="10"/>
                              </w:rPr>
                            </w:pPr>
                          </w:p>
                        </w:tc>
                        <w:tc>
                          <w:tcPr>
                            <w:tcW w:w="523"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16565</w:t>
                            </w:r>
                          </w:p>
                        </w:tc>
                        <w:tc>
                          <w:tcPr>
                            <w:tcW w:w="274" w:type="dxa"/>
                            <w:shd w:val="clear" w:color="auto" w:fill="FFFFFF"/>
                          </w:tcPr>
                          <w:p w:rsidR="00A04B44" w:rsidRDefault="00A04B44">
                            <w:pPr>
                              <w:rPr>
                                <w:sz w:val="10"/>
                                <w:szCs w:val="10"/>
                              </w:rPr>
                            </w:pPr>
                          </w:p>
                        </w:tc>
                        <w:tc>
                          <w:tcPr>
                            <w:tcW w:w="523" w:type="dxa"/>
                            <w:shd w:val="clear" w:color="auto" w:fill="7C9CD5"/>
                            <w:vAlign w:val="center"/>
                          </w:tcPr>
                          <w:p w:rsidR="00A04B44" w:rsidRDefault="00DA6D2B">
                            <w:pPr>
                              <w:pStyle w:val="Autres0"/>
                              <w:shd w:val="clear" w:color="auto" w:fill="auto"/>
                              <w:spacing w:after="0"/>
                              <w:rPr>
                                <w:sz w:val="14"/>
                                <w:szCs w:val="14"/>
                              </w:rPr>
                            </w:pPr>
                            <w:r>
                              <w:rPr>
                                <w:color w:val="404040"/>
                                <w:sz w:val="14"/>
                                <w:szCs w:val="14"/>
                              </w:rPr>
                              <w:t>16B3B</w:t>
                            </w:r>
                          </w:p>
                        </w:tc>
                        <w:tc>
                          <w:tcPr>
                            <w:tcW w:w="269" w:type="dxa"/>
                            <w:shd w:val="clear" w:color="auto" w:fill="FFFFFF"/>
                          </w:tcPr>
                          <w:p w:rsidR="00A04B44" w:rsidRDefault="00A04B44">
                            <w:pPr>
                              <w:rPr>
                                <w:sz w:val="10"/>
                                <w:szCs w:val="10"/>
                              </w:rPr>
                            </w:pPr>
                          </w:p>
                        </w:tc>
                        <w:tc>
                          <w:tcPr>
                            <w:tcW w:w="523" w:type="dxa"/>
                            <w:shd w:val="clear" w:color="auto" w:fill="7C9CD5"/>
                            <w:vAlign w:val="center"/>
                          </w:tcPr>
                          <w:p w:rsidR="00A04B44" w:rsidRDefault="00DA6D2B">
                            <w:pPr>
                              <w:pStyle w:val="Autres0"/>
                              <w:shd w:val="clear" w:color="auto" w:fill="auto"/>
                              <w:spacing w:after="0"/>
                              <w:rPr>
                                <w:sz w:val="14"/>
                                <w:szCs w:val="14"/>
                              </w:rPr>
                            </w:pPr>
                            <w:r>
                              <w:rPr>
                                <w:color w:val="595959"/>
                                <w:sz w:val="14"/>
                                <w:szCs w:val="14"/>
                              </w:rPr>
                              <w:t>17 294</w:t>
                            </w: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r w:rsidR="00A04B44">
                        <w:trPr>
                          <w:trHeight w:hRule="exact" w:val="437"/>
                        </w:trPr>
                        <w:tc>
                          <w:tcPr>
                            <w:tcW w:w="13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c>
                          <w:tcPr>
                            <w:tcW w:w="25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c>
                          <w:tcPr>
                            <w:tcW w:w="25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74"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8"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23" w:type="dxa"/>
                            <w:shd w:val="clear" w:color="auto" w:fill="7C9CD5"/>
                          </w:tcPr>
                          <w:p w:rsidR="00A04B44" w:rsidRDefault="00A04B44">
                            <w:pPr>
                              <w:rPr>
                                <w:sz w:val="10"/>
                                <w:szCs w:val="10"/>
                              </w:rPr>
                            </w:pPr>
                          </w:p>
                        </w:tc>
                        <w:tc>
                          <w:tcPr>
                            <w:tcW w:w="269" w:type="dxa"/>
                            <w:shd w:val="clear" w:color="auto" w:fill="FFFFFF"/>
                          </w:tcPr>
                          <w:p w:rsidR="00A04B44" w:rsidRDefault="00A04B44">
                            <w:pPr>
                              <w:rPr>
                                <w:sz w:val="10"/>
                                <w:szCs w:val="10"/>
                              </w:rPr>
                            </w:pPr>
                          </w:p>
                        </w:tc>
                        <w:tc>
                          <w:tcPr>
                            <w:tcW w:w="538" w:type="dxa"/>
                            <w:shd w:val="clear" w:color="auto" w:fill="7C9CD5"/>
                          </w:tcPr>
                          <w:p w:rsidR="00A04B44" w:rsidRDefault="00A04B44">
                            <w:pPr>
                              <w:rPr>
                                <w:sz w:val="10"/>
                                <w:szCs w:val="10"/>
                              </w:rPr>
                            </w:pPr>
                          </w:p>
                        </w:tc>
                      </w:tr>
                    </w:tbl>
                    <w:p w:rsidR="00A04B44" w:rsidRDefault="00A04B44">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69504" behindDoc="0" locked="0" layoutInCell="1" allowOverlap="1">
                <wp:simplePos x="0" y="0"/>
                <wp:positionH relativeFrom="page">
                  <wp:posOffset>932180</wp:posOffset>
                </wp:positionH>
                <wp:positionV relativeFrom="paragraph">
                  <wp:posOffset>893445</wp:posOffset>
                </wp:positionV>
                <wp:extent cx="454025" cy="213360"/>
                <wp:effectExtent l="0" t="0" r="0" b="0"/>
                <wp:wrapNone/>
                <wp:docPr id="39" name="Shape 39"/>
                <wp:cNvGraphicFramePr/>
                <a:graphic xmlns:a="http://schemas.openxmlformats.org/drawingml/2006/main">
                  <a:graphicData uri="http://schemas.microsoft.com/office/word/2010/wordprocessingShape">
                    <wps:wsp>
                      <wps:cNvSpPr txBox="1"/>
                      <wps:spPr>
                        <a:xfrm>
                          <a:off x="0" y="0"/>
                          <a:ext cx="454025" cy="213360"/>
                        </a:xfrm>
                        <a:prstGeom prst="rect">
                          <a:avLst/>
                        </a:prstGeom>
                        <a:noFill/>
                      </wps:spPr>
                      <wps:txbx>
                        <w:txbxContent>
                          <w:p w:rsidR="00A04B44" w:rsidRDefault="00DA6D2B">
                            <w:pPr>
                              <w:pStyle w:val="Lgendedutableau0"/>
                              <w:shd w:val="clear" w:color="auto" w:fill="auto"/>
                              <w:rPr>
                                <w:sz w:val="24"/>
                                <w:szCs w:val="24"/>
                              </w:rPr>
                            </w:pPr>
                            <w:r>
                              <w:rPr>
                                <w:b/>
                                <w:bCs/>
                                <w:color w:val="595959"/>
                                <w:sz w:val="24"/>
                                <w:szCs w:val="24"/>
                              </w:rPr>
                              <w:t>30 000</w:t>
                            </w:r>
                          </w:p>
                        </w:txbxContent>
                      </wps:txbx>
                      <wps:bodyPr lIns="0" tIns="0" rIns="0" bIns="0"/>
                    </wps:wsp>
                  </a:graphicData>
                </a:graphic>
              </wp:anchor>
            </w:drawing>
          </mc:Choice>
          <mc:Fallback>
            <w:pict>
              <v:shape id="_x0000_s1065" type="#_x0000_t202" style="position:absolute;margin-left:73.400000000000006pt;margin-top:70.349999999999994pt;width:35.75pt;height:16.800000000000001pt;z-index:251657751;mso-wrap-distance-left:0;mso-wrap-distance-right:0;mso-position-horizontal-relative:page" filled="f" stroked="f">
                <v:textbox inset="0,0,0,0">
                  <w:txbxContent>
                    <w:p>
                      <w:pPr>
                        <w:pStyle w:val="Style56"/>
                        <w:keepNext w:val="0"/>
                        <w:keepLines w:val="0"/>
                        <w:widowControl w:val="0"/>
                        <w:shd w:val="clear" w:color="auto" w:fill="auto"/>
                        <w:bidi w:val="0"/>
                        <w:spacing w:before="0" w:after="0" w:line="240" w:lineRule="auto"/>
                        <w:ind w:left="0" w:right="0" w:firstLine="0"/>
                        <w:jc w:val="left"/>
                        <w:rPr>
                          <w:sz w:val="24"/>
                          <w:szCs w:val="24"/>
                        </w:rPr>
                      </w:pPr>
                      <w:r>
                        <w:rPr>
                          <w:b/>
                          <w:bCs/>
                          <w:color w:val="595959"/>
                          <w:spacing w:val="0"/>
                          <w:w w:val="100"/>
                          <w:position w:val="0"/>
                          <w:sz w:val="24"/>
                          <w:szCs w:val="24"/>
                          <w:shd w:val="clear" w:color="auto" w:fill="auto"/>
                          <w:lang w:val="fr-FR" w:eastAsia="fr-FR" w:bidi="fr-FR"/>
                        </w:rPr>
                        <w:t>30 000</w:t>
                      </w:r>
                    </w:p>
                  </w:txbxContent>
                </v:textbox>
                <w10:wrap anchorx="page"/>
              </v:shape>
            </w:pict>
          </mc:Fallback>
        </mc:AlternateContent>
      </w:r>
    </w:p>
    <w:p w:rsidR="00A04B44" w:rsidRDefault="00DA6D2B">
      <w:pPr>
        <w:pStyle w:val="Texteducorps0"/>
        <w:shd w:val="clear" w:color="auto" w:fill="auto"/>
        <w:jc w:val="both"/>
      </w:pPr>
      <w:r>
        <w:t>Les habitants de La Tronche ont un revenu moyen de 24 434 € par an, ce qui est supérieur à la totalité des communes de la métropole de même strate présentées dans ce tableau (</w:t>
      </w:r>
      <w:proofErr w:type="spellStart"/>
      <w:r>
        <w:t>Corenc</w:t>
      </w:r>
      <w:proofErr w:type="spellEnd"/>
      <w:r>
        <w:t xml:space="preserve"> et Meylan étant dans des strates différentes). Ainsi, pour les communes de même strate de la métropole, La Tronche a le taux de foncier bâti le plus bas et le revenu moyen par habitant le plus haut. Ces éléments font partie de l'image de La Tronche dans nos relations avec la métropole.</w:t>
      </w:r>
    </w:p>
    <w:p w:rsidR="00A04B44" w:rsidRDefault="00DA6D2B">
      <w:pPr>
        <w:pStyle w:val="Texteducorps0"/>
        <w:shd w:val="clear" w:color="auto" w:fill="auto"/>
        <w:jc w:val="both"/>
      </w:pPr>
      <w:r>
        <w:rPr>
          <w:b/>
          <w:bCs/>
          <w:u w:val="single"/>
        </w:rPr>
        <w:t>Simulations d'augmentation des taux communaux</w:t>
      </w:r>
    </w:p>
    <w:p w:rsidR="00A04B44" w:rsidRDefault="00DA6D2B">
      <w:pPr>
        <w:pStyle w:val="Texteducorps0"/>
        <w:shd w:val="clear" w:color="auto" w:fill="auto"/>
        <w:jc w:val="both"/>
      </w:pPr>
      <w:r>
        <w:t>Les simulations ci-dessous sont faites avec une augmentation des bases de 7,1% (Loi de finances 2023) et une augmentation estimée à 1% due au dynamisme de La Tronche (nouvelles habitations). Ainsi si le taux n'augmente pas, la recette augmente par l'augmentation des bases. On tient compte pour ces simulations d'une même augmentation du taux de la taxe d'habitation sur les résidences secondaires (TH RS) et du taux sur le foncier non bâti (FNB), que l'augmentation du taux sur le foncier bâti (FB). Le coefficient correcteur (COCO) est un reliquat de la compensation pour la commune du produit de la taxe d'habitation remplacée par la taxe foncière perçue autrefois par le département. Il doit être utilisé dans les simulations.</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47"/>
        <w:gridCol w:w="1248"/>
        <w:gridCol w:w="1738"/>
        <w:gridCol w:w="950"/>
        <w:gridCol w:w="1157"/>
        <w:gridCol w:w="1142"/>
        <w:gridCol w:w="1090"/>
      </w:tblGrid>
      <w:tr w:rsidR="00A04B44">
        <w:trPr>
          <w:trHeight w:hRule="exact" w:val="1027"/>
          <w:jc w:val="center"/>
        </w:trPr>
        <w:tc>
          <w:tcPr>
            <w:tcW w:w="1747"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lastRenderedPageBreak/>
              <w:t>2022</w:t>
            </w:r>
          </w:p>
        </w:tc>
        <w:tc>
          <w:tcPr>
            <w:tcW w:w="124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Habitation</w:t>
            </w:r>
          </w:p>
          <w:p w:rsidR="00A04B44" w:rsidRDefault="00DA6D2B">
            <w:pPr>
              <w:pStyle w:val="Autres0"/>
              <w:shd w:val="clear" w:color="auto" w:fill="auto"/>
              <w:spacing w:after="0"/>
              <w:jc w:val="center"/>
              <w:rPr>
                <w:sz w:val="20"/>
                <w:szCs w:val="20"/>
              </w:rPr>
            </w:pPr>
            <w:r>
              <w:rPr>
                <w:rFonts w:ascii="Arial" w:eastAsia="Arial" w:hAnsi="Arial" w:cs="Arial"/>
                <w:sz w:val="20"/>
                <w:szCs w:val="20"/>
              </w:rPr>
              <w:t>TH RS</w:t>
            </w:r>
          </w:p>
        </w:tc>
        <w:tc>
          <w:tcPr>
            <w:tcW w:w="173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Foncier bâti FB</w:t>
            </w:r>
          </w:p>
        </w:tc>
        <w:tc>
          <w:tcPr>
            <w:tcW w:w="95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4" w:lineRule="auto"/>
              <w:jc w:val="center"/>
              <w:rPr>
                <w:sz w:val="20"/>
                <w:szCs w:val="20"/>
              </w:rPr>
            </w:pPr>
            <w:r>
              <w:rPr>
                <w:rFonts w:ascii="Arial" w:eastAsia="Arial" w:hAnsi="Arial" w:cs="Arial"/>
                <w:sz w:val="20"/>
                <w:szCs w:val="20"/>
              </w:rPr>
              <w:t>Foncier Non bâti FNB</w:t>
            </w:r>
          </w:p>
        </w:tc>
        <w:tc>
          <w:tcPr>
            <w:tcW w:w="1157"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total des 3 taxes</w:t>
            </w:r>
          </w:p>
        </w:tc>
        <w:tc>
          <w:tcPr>
            <w:tcW w:w="114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PLF 2021 perte VL locaux industriel</w:t>
            </w:r>
          </w:p>
        </w:tc>
        <w:tc>
          <w:tcPr>
            <w:tcW w:w="1090"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Total</w:t>
            </w:r>
          </w:p>
        </w:tc>
      </w:tr>
      <w:tr w:rsidR="00A04B44">
        <w:trPr>
          <w:trHeight w:hRule="exact" w:val="28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16"/>
                <w:szCs w:val="16"/>
              </w:rPr>
            </w:pPr>
            <w:r>
              <w:rPr>
                <w:rFonts w:ascii="Arial" w:eastAsia="Arial" w:hAnsi="Arial" w:cs="Arial"/>
                <w:sz w:val="16"/>
                <w:szCs w:val="16"/>
              </w:rPr>
              <w:t>bases état D4 2022</w:t>
            </w:r>
          </w:p>
        </w:tc>
        <w:tc>
          <w:tcPr>
            <w:tcW w:w="1248"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755 904</w:t>
            </w:r>
          </w:p>
        </w:tc>
        <w:tc>
          <w:tcPr>
            <w:tcW w:w="1738"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12 400 279</w:t>
            </w:r>
          </w:p>
        </w:tc>
        <w:tc>
          <w:tcPr>
            <w:tcW w:w="950"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68 912</w:t>
            </w:r>
          </w:p>
        </w:tc>
        <w:tc>
          <w:tcPr>
            <w:tcW w:w="1157" w:type="dxa"/>
            <w:tcBorders>
              <w:left w:val="single" w:sz="4" w:space="0" w:color="auto"/>
            </w:tcBorders>
            <w:shd w:val="clear" w:color="auto" w:fill="FFFF00"/>
          </w:tcPr>
          <w:p w:rsidR="00A04B44" w:rsidRDefault="00A04B44">
            <w:pPr>
              <w:rPr>
                <w:sz w:val="10"/>
                <w:szCs w:val="10"/>
              </w:rPr>
            </w:pPr>
          </w:p>
        </w:tc>
        <w:tc>
          <w:tcPr>
            <w:tcW w:w="1142"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1 784 151</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Taux</w:t>
            </w:r>
          </w:p>
        </w:tc>
        <w:tc>
          <w:tcPr>
            <w:tcW w:w="1248"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13,06%</w:t>
            </w:r>
          </w:p>
        </w:tc>
        <w:tc>
          <w:tcPr>
            <w:tcW w:w="1738"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42,74%</w:t>
            </w:r>
          </w:p>
        </w:tc>
        <w:tc>
          <w:tcPr>
            <w:tcW w:w="950"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73,61%</w:t>
            </w:r>
          </w:p>
        </w:tc>
        <w:tc>
          <w:tcPr>
            <w:tcW w:w="1157"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42,74%</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trPr>
          <w:trHeight w:hRule="exact" w:val="27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w:t>
            </w:r>
          </w:p>
        </w:tc>
        <w:tc>
          <w:tcPr>
            <w:tcW w:w="1248" w:type="dxa"/>
            <w:tcBorders>
              <w:left w:val="single" w:sz="4" w:space="0" w:color="auto"/>
            </w:tcBorders>
            <w:shd w:val="clear" w:color="auto" w:fill="FFFFFF"/>
            <w:vAlign w:val="bottom"/>
          </w:tcPr>
          <w:p w:rsidR="00A04B44" w:rsidRDefault="00DA6D2B">
            <w:pPr>
              <w:pStyle w:val="Autres0"/>
              <w:shd w:val="clear" w:color="auto" w:fill="auto"/>
              <w:spacing w:after="0"/>
              <w:ind w:firstLine="560"/>
              <w:rPr>
                <w:sz w:val="20"/>
                <w:szCs w:val="20"/>
              </w:rPr>
            </w:pPr>
            <w:r>
              <w:rPr>
                <w:rFonts w:ascii="Arial" w:eastAsia="Arial" w:hAnsi="Arial" w:cs="Arial"/>
                <w:b/>
                <w:bCs/>
                <w:sz w:val="20"/>
                <w:szCs w:val="20"/>
              </w:rPr>
              <w:t>98 721</w:t>
            </w:r>
          </w:p>
        </w:tc>
        <w:tc>
          <w:tcPr>
            <w:tcW w:w="1738"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5 299 879</w:t>
            </w:r>
          </w:p>
        </w:tc>
        <w:tc>
          <w:tcPr>
            <w:tcW w:w="950"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50 726</w:t>
            </w:r>
          </w:p>
        </w:tc>
        <w:tc>
          <w:tcPr>
            <w:tcW w:w="1157" w:type="dxa"/>
            <w:tcBorders>
              <w:left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b/>
                <w:bCs/>
                <w:color w:val="00B0F0"/>
                <w:sz w:val="20"/>
                <w:szCs w:val="20"/>
              </w:rPr>
              <w:t>5 449 326</w:t>
            </w: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762 546</w:t>
            </w:r>
          </w:p>
        </w:tc>
        <w:tc>
          <w:tcPr>
            <w:tcW w:w="1090" w:type="dxa"/>
            <w:tcBorders>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6 211 873</w:t>
            </w:r>
          </w:p>
        </w:tc>
      </w:tr>
      <w:tr w:rsidR="00A04B44">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COCO</w:t>
            </w:r>
          </w:p>
        </w:tc>
        <w:tc>
          <w:tcPr>
            <w:tcW w:w="1248" w:type="dxa"/>
            <w:tcBorders>
              <w:left w:val="single" w:sz="4" w:space="0" w:color="auto"/>
            </w:tcBorders>
            <w:shd w:val="clear" w:color="auto" w:fill="FFFFFF"/>
          </w:tcPr>
          <w:p w:rsidR="00A04B44" w:rsidRDefault="00A04B44">
            <w:pPr>
              <w:rPr>
                <w:sz w:val="10"/>
                <w:szCs w:val="10"/>
              </w:rPr>
            </w:pPr>
          </w:p>
        </w:tc>
        <w:tc>
          <w:tcPr>
            <w:tcW w:w="1738" w:type="dxa"/>
            <w:tcBorders>
              <w:left w:val="single" w:sz="4" w:space="0" w:color="auto"/>
            </w:tcBorders>
            <w:shd w:val="clear" w:color="auto" w:fill="FFFFFF"/>
            <w:vAlign w:val="center"/>
          </w:tcPr>
          <w:p w:rsidR="00A04B44" w:rsidRDefault="00DA6D2B">
            <w:pPr>
              <w:pStyle w:val="Autres0"/>
              <w:shd w:val="clear" w:color="auto" w:fill="auto"/>
              <w:spacing w:after="0"/>
              <w:jc w:val="right"/>
              <w:rPr>
                <w:sz w:val="20"/>
                <w:szCs w:val="20"/>
              </w:rPr>
            </w:pPr>
            <w:r>
              <w:rPr>
                <w:rFonts w:ascii="Arial" w:eastAsia="Arial" w:hAnsi="Arial" w:cs="Arial"/>
                <w:sz w:val="20"/>
                <w:szCs w:val="20"/>
              </w:rPr>
              <w:t>-373 567</w:t>
            </w:r>
          </w:p>
        </w:tc>
        <w:tc>
          <w:tcPr>
            <w:tcW w:w="950" w:type="dxa"/>
            <w:tcBorders>
              <w:left w:val="single" w:sz="4" w:space="0" w:color="auto"/>
            </w:tcBorders>
            <w:shd w:val="clear" w:color="auto" w:fill="FFFFFF"/>
          </w:tcPr>
          <w:p w:rsidR="00A04B44" w:rsidRDefault="00A04B44">
            <w:pPr>
              <w:rPr>
                <w:sz w:val="10"/>
                <w:szCs w:val="10"/>
              </w:rPr>
            </w:pPr>
          </w:p>
        </w:tc>
        <w:tc>
          <w:tcPr>
            <w:tcW w:w="1157"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tcPr>
          <w:p w:rsidR="00A04B44" w:rsidRDefault="00A04B44">
            <w:pPr>
              <w:rPr>
                <w:sz w:val="10"/>
                <w:szCs w:val="10"/>
              </w:rPr>
            </w:pP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trPr>
          <w:trHeight w:hRule="exact" w:val="274"/>
          <w:jc w:val="center"/>
        </w:trPr>
        <w:tc>
          <w:tcPr>
            <w:tcW w:w="1747"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 définitif</w:t>
            </w:r>
          </w:p>
        </w:tc>
        <w:tc>
          <w:tcPr>
            <w:tcW w:w="1248"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ind w:firstLine="560"/>
              <w:rPr>
                <w:sz w:val="20"/>
                <w:szCs w:val="20"/>
              </w:rPr>
            </w:pPr>
            <w:r>
              <w:rPr>
                <w:rFonts w:ascii="Arial" w:eastAsia="Arial" w:hAnsi="Arial" w:cs="Arial"/>
                <w:b/>
                <w:bCs/>
                <w:sz w:val="20"/>
                <w:szCs w:val="20"/>
              </w:rPr>
              <w:t>98 721</w:t>
            </w:r>
          </w:p>
        </w:tc>
        <w:tc>
          <w:tcPr>
            <w:tcW w:w="1738"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4 926 313</w:t>
            </w:r>
          </w:p>
        </w:tc>
        <w:tc>
          <w:tcPr>
            <w:tcW w:w="950"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50 726</w:t>
            </w:r>
          </w:p>
        </w:tc>
        <w:tc>
          <w:tcPr>
            <w:tcW w:w="1157"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5 075 760</w:t>
            </w:r>
          </w:p>
        </w:tc>
        <w:tc>
          <w:tcPr>
            <w:tcW w:w="1142"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762 546</w:t>
            </w:r>
          </w:p>
        </w:tc>
        <w:tc>
          <w:tcPr>
            <w:tcW w:w="1090" w:type="dxa"/>
            <w:tcBorders>
              <w:left w:val="single" w:sz="4" w:space="0" w:color="auto"/>
              <w:bottom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5 838 306</w:t>
            </w:r>
          </w:p>
        </w:tc>
      </w:tr>
    </w:tbl>
    <w:p w:rsidR="00A04B44" w:rsidRDefault="00DA6D2B">
      <w:pPr>
        <w:pStyle w:val="Lgendedutableau0"/>
        <w:shd w:val="clear" w:color="auto" w:fill="auto"/>
      </w:pPr>
      <w:r>
        <w:t>Recettes fiscales 2022 (estimation)</w:t>
      </w:r>
    </w:p>
    <w:p w:rsidR="00A04B44" w:rsidRDefault="00A04B44">
      <w:pPr>
        <w:spacing w:after="219" w:line="1" w:lineRule="exact"/>
      </w:pPr>
    </w:p>
    <w:p w:rsidR="00A04B44" w:rsidRDefault="00A04B44">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747"/>
        <w:gridCol w:w="1367"/>
        <w:gridCol w:w="1618"/>
        <w:gridCol w:w="946"/>
        <w:gridCol w:w="1162"/>
        <w:gridCol w:w="1142"/>
        <w:gridCol w:w="1090"/>
      </w:tblGrid>
      <w:tr w:rsidR="00A04B44" w:rsidTr="0051565C">
        <w:trPr>
          <w:trHeight w:hRule="exact" w:val="1027"/>
          <w:jc w:val="center"/>
        </w:trPr>
        <w:tc>
          <w:tcPr>
            <w:tcW w:w="174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86" w:lineRule="auto"/>
              <w:jc w:val="center"/>
              <w:rPr>
                <w:sz w:val="16"/>
                <w:szCs w:val="16"/>
              </w:rPr>
            </w:pPr>
            <w:r>
              <w:rPr>
                <w:rFonts w:ascii="Arial" w:eastAsia="Arial" w:hAnsi="Arial" w:cs="Arial"/>
                <w:b/>
                <w:bCs/>
                <w:color w:val="0070C0"/>
                <w:sz w:val="16"/>
                <w:szCs w:val="16"/>
              </w:rPr>
              <w:t>2023 hypothèse A : revalorisation bases 7,1% et taux constants</w:t>
            </w:r>
          </w:p>
        </w:tc>
        <w:tc>
          <w:tcPr>
            <w:tcW w:w="1367"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60"/>
              <w:rPr>
                <w:sz w:val="20"/>
                <w:szCs w:val="20"/>
              </w:rPr>
            </w:pPr>
            <w:r>
              <w:rPr>
                <w:rFonts w:ascii="Arial" w:eastAsia="Arial" w:hAnsi="Arial" w:cs="Arial"/>
                <w:sz w:val="20"/>
                <w:szCs w:val="20"/>
              </w:rPr>
              <w:t>Habitation</w:t>
            </w:r>
          </w:p>
          <w:p w:rsidR="00A04B44" w:rsidRDefault="00DA6D2B">
            <w:pPr>
              <w:pStyle w:val="Autres0"/>
              <w:shd w:val="clear" w:color="auto" w:fill="auto"/>
              <w:spacing w:after="0"/>
              <w:ind w:firstLine="300"/>
              <w:rPr>
                <w:sz w:val="20"/>
                <w:szCs w:val="20"/>
              </w:rPr>
            </w:pPr>
            <w:r>
              <w:rPr>
                <w:rFonts w:ascii="Arial" w:eastAsia="Arial" w:hAnsi="Arial" w:cs="Arial"/>
                <w:sz w:val="20"/>
                <w:szCs w:val="20"/>
              </w:rPr>
              <w:t>TH RS</w:t>
            </w:r>
          </w:p>
        </w:tc>
        <w:tc>
          <w:tcPr>
            <w:tcW w:w="161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80"/>
              <w:rPr>
                <w:sz w:val="20"/>
                <w:szCs w:val="20"/>
              </w:rPr>
            </w:pPr>
            <w:r>
              <w:rPr>
                <w:rFonts w:ascii="Arial" w:eastAsia="Arial" w:hAnsi="Arial" w:cs="Arial"/>
                <w:sz w:val="20"/>
                <w:szCs w:val="20"/>
              </w:rPr>
              <w:t>Foncier bâti FB</w:t>
            </w:r>
          </w:p>
        </w:tc>
        <w:tc>
          <w:tcPr>
            <w:tcW w:w="94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Foncier</w:t>
            </w:r>
          </w:p>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Non bâti FNB</w:t>
            </w:r>
          </w:p>
        </w:tc>
        <w:tc>
          <w:tcPr>
            <w:tcW w:w="1162"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total des 3 taxes</w:t>
            </w:r>
          </w:p>
        </w:tc>
        <w:tc>
          <w:tcPr>
            <w:tcW w:w="114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4" w:lineRule="auto"/>
              <w:jc w:val="center"/>
              <w:rPr>
                <w:sz w:val="20"/>
                <w:szCs w:val="20"/>
              </w:rPr>
            </w:pPr>
            <w:r>
              <w:rPr>
                <w:rFonts w:ascii="Arial" w:eastAsia="Arial" w:hAnsi="Arial" w:cs="Arial"/>
                <w:sz w:val="20"/>
                <w:szCs w:val="20"/>
              </w:rPr>
              <w:t>PLF 2021 perte VL locaux industriel</w:t>
            </w:r>
          </w:p>
        </w:tc>
        <w:tc>
          <w:tcPr>
            <w:tcW w:w="1090"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Total</w:t>
            </w:r>
          </w:p>
        </w:tc>
      </w:tr>
      <w:tr w:rsidR="00A04B44" w:rsidTr="0051565C">
        <w:trPr>
          <w:trHeight w:hRule="exact" w:val="28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Bases</w:t>
            </w:r>
          </w:p>
        </w:tc>
        <w:tc>
          <w:tcPr>
            <w:tcW w:w="1367" w:type="dxa"/>
            <w:tcBorders>
              <w:left w:val="single" w:sz="4" w:space="0" w:color="auto"/>
            </w:tcBorders>
            <w:shd w:val="clear" w:color="auto" w:fill="FFFF00"/>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817132</w:t>
            </w:r>
          </w:p>
        </w:tc>
        <w:tc>
          <w:tcPr>
            <w:tcW w:w="1618" w:type="dxa"/>
            <w:tcBorders>
              <w:left w:val="single" w:sz="4" w:space="0" w:color="auto"/>
            </w:tcBorders>
            <w:shd w:val="clear" w:color="auto" w:fill="FFFF00"/>
            <w:vAlign w:val="bottom"/>
          </w:tcPr>
          <w:p w:rsidR="00A04B44" w:rsidRDefault="00DA6D2B">
            <w:pPr>
              <w:pStyle w:val="Autres0"/>
              <w:shd w:val="clear" w:color="auto" w:fill="auto"/>
              <w:spacing w:after="0"/>
              <w:ind w:firstLine="680"/>
              <w:jc w:val="both"/>
              <w:rPr>
                <w:sz w:val="20"/>
                <w:szCs w:val="20"/>
              </w:rPr>
            </w:pPr>
            <w:r>
              <w:rPr>
                <w:rFonts w:ascii="Arial" w:eastAsia="Arial" w:hAnsi="Arial" w:cs="Arial"/>
                <w:sz w:val="20"/>
                <w:szCs w:val="20"/>
              </w:rPr>
              <w:t>13 247 260</w:t>
            </w:r>
          </w:p>
        </w:tc>
        <w:tc>
          <w:tcPr>
            <w:tcW w:w="946" w:type="dxa"/>
            <w:tcBorders>
              <w:left w:val="single" w:sz="4" w:space="0" w:color="auto"/>
            </w:tcBorders>
            <w:shd w:val="clear" w:color="auto" w:fill="FFFF00"/>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sz w:val="20"/>
                <w:szCs w:val="20"/>
              </w:rPr>
              <w:t>74 494</w:t>
            </w:r>
          </w:p>
        </w:tc>
        <w:tc>
          <w:tcPr>
            <w:tcW w:w="1162" w:type="dxa"/>
            <w:tcBorders>
              <w:left w:val="single" w:sz="4" w:space="0" w:color="auto"/>
            </w:tcBorders>
            <w:shd w:val="clear" w:color="auto" w:fill="FFFF00"/>
          </w:tcPr>
          <w:p w:rsidR="00A04B44" w:rsidRDefault="00A04B44">
            <w:pPr>
              <w:rPr>
                <w:sz w:val="10"/>
                <w:szCs w:val="10"/>
              </w:rPr>
            </w:pPr>
          </w:p>
        </w:tc>
        <w:tc>
          <w:tcPr>
            <w:tcW w:w="1142"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1 910 826</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Taux</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520"/>
              <w:jc w:val="both"/>
              <w:rPr>
                <w:sz w:val="20"/>
                <w:szCs w:val="20"/>
              </w:rPr>
            </w:pPr>
            <w:r>
              <w:rPr>
                <w:rFonts w:ascii="Arial" w:eastAsia="Arial" w:hAnsi="Arial" w:cs="Arial"/>
                <w:sz w:val="20"/>
                <w:szCs w:val="20"/>
              </w:rPr>
              <w:t>13,06%</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1000"/>
              <w:jc w:val="both"/>
              <w:rPr>
                <w:sz w:val="20"/>
                <w:szCs w:val="20"/>
              </w:rPr>
            </w:pPr>
            <w:r>
              <w:rPr>
                <w:rFonts w:ascii="Arial" w:eastAsia="Arial" w:hAnsi="Arial" w:cs="Arial"/>
                <w:sz w:val="20"/>
                <w:szCs w:val="20"/>
              </w:rPr>
              <w:t>42,74%</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73,61%</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42,74%</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7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b/>
                <w:bCs/>
                <w:sz w:val="20"/>
                <w:szCs w:val="20"/>
              </w:rPr>
              <w:t>106 717</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780"/>
              <w:jc w:val="both"/>
              <w:rPr>
                <w:sz w:val="20"/>
                <w:szCs w:val="20"/>
              </w:rPr>
            </w:pPr>
            <w:r>
              <w:rPr>
                <w:rFonts w:ascii="Arial" w:eastAsia="Arial" w:hAnsi="Arial" w:cs="Arial"/>
                <w:b/>
                <w:bCs/>
                <w:sz w:val="20"/>
                <w:szCs w:val="20"/>
              </w:rPr>
              <w:t>5 661 879</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b/>
                <w:bCs/>
                <w:sz w:val="20"/>
                <w:szCs w:val="20"/>
              </w:rPr>
              <w:t>54 835</w:t>
            </w:r>
          </w:p>
        </w:tc>
        <w:tc>
          <w:tcPr>
            <w:tcW w:w="1162" w:type="dxa"/>
            <w:tcBorders>
              <w:left w:val="single" w:sz="4" w:space="0" w:color="auto"/>
            </w:tcBorders>
            <w:shd w:val="clear" w:color="auto" w:fill="FFFFFF"/>
            <w:vAlign w:val="bottom"/>
          </w:tcPr>
          <w:p w:rsidR="00A04B44" w:rsidRDefault="00DA6D2B">
            <w:pPr>
              <w:pStyle w:val="Autres0"/>
              <w:shd w:val="clear" w:color="auto" w:fill="auto"/>
              <w:spacing w:after="0"/>
              <w:ind w:firstLine="200"/>
              <w:jc w:val="both"/>
              <w:rPr>
                <w:sz w:val="20"/>
                <w:szCs w:val="20"/>
              </w:rPr>
            </w:pPr>
            <w:r>
              <w:rPr>
                <w:rFonts w:ascii="Arial" w:eastAsia="Arial" w:hAnsi="Arial" w:cs="Arial"/>
                <w:b/>
                <w:bCs/>
                <w:color w:val="00B0F0"/>
                <w:sz w:val="20"/>
                <w:szCs w:val="20"/>
              </w:rPr>
              <w:t>5 823 431</w:t>
            </w: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0" w:type="dxa"/>
            <w:tcBorders>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6 640 118</w:t>
            </w: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COCO</w:t>
            </w:r>
          </w:p>
        </w:tc>
        <w:tc>
          <w:tcPr>
            <w:tcW w:w="1367" w:type="dxa"/>
            <w:tcBorders>
              <w:left w:val="single" w:sz="4" w:space="0" w:color="auto"/>
            </w:tcBorders>
            <w:shd w:val="clear" w:color="auto" w:fill="FFFFFF"/>
          </w:tcPr>
          <w:p w:rsidR="00A04B44" w:rsidRDefault="00A04B44">
            <w:pPr>
              <w:rPr>
                <w:sz w:val="10"/>
                <w:szCs w:val="10"/>
              </w:rPr>
            </w:pPr>
          </w:p>
        </w:tc>
        <w:tc>
          <w:tcPr>
            <w:tcW w:w="1618" w:type="dxa"/>
            <w:tcBorders>
              <w:left w:val="single" w:sz="4" w:space="0" w:color="auto"/>
            </w:tcBorders>
            <w:shd w:val="clear" w:color="auto" w:fill="FFFFFF"/>
            <w:vAlign w:val="center"/>
          </w:tcPr>
          <w:p w:rsidR="00A04B44" w:rsidRDefault="00DA6D2B">
            <w:pPr>
              <w:pStyle w:val="Autres0"/>
              <w:shd w:val="clear" w:color="auto" w:fill="auto"/>
              <w:spacing w:after="0"/>
              <w:ind w:firstLine="880"/>
              <w:jc w:val="both"/>
              <w:rPr>
                <w:sz w:val="20"/>
                <w:szCs w:val="20"/>
              </w:rPr>
            </w:pPr>
            <w:r>
              <w:rPr>
                <w:rFonts w:ascii="Arial" w:eastAsia="Arial" w:hAnsi="Arial" w:cs="Arial"/>
                <w:sz w:val="20"/>
                <w:szCs w:val="20"/>
              </w:rPr>
              <w:t>-399 209</w:t>
            </w:r>
          </w:p>
        </w:tc>
        <w:tc>
          <w:tcPr>
            <w:tcW w:w="946" w:type="dxa"/>
            <w:tcBorders>
              <w:left w:val="single" w:sz="4" w:space="0" w:color="auto"/>
            </w:tcBorders>
            <w:shd w:val="clear" w:color="auto" w:fill="FFFFFF"/>
          </w:tcPr>
          <w:p w:rsidR="00A04B44" w:rsidRDefault="00A04B44">
            <w:pPr>
              <w:rPr>
                <w:sz w:val="10"/>
                <w:szCs w:val="10"/>
              </w:rPr>
            </w:pP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tcPr>
          <w:p w:rsidR="00A04B44" w:rsidRDefault="00A04B44">
            <w:pPr>
              <w:rPr>
                <w:sz w:val="10"/>
                <w:szCs w:val="10"/>
              </w:rPr>
            </w:pP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4"/>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 définitif</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b/>
                <w:bCs/>
                <w:sz w:val="20"/>
                <w:szCs w:val="20"/>
              </w:rPr>
              <w:t>106 717</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780"/>
              <w:jc w:val="both"/>
              <w:rPr>
                <w:sz w:val="20"/>
                <w:szCs w:val="20"/>
              </w:rPr>
            </w:pPr>
            <w:r>
              <w:rPr>
                <w:rFonts w:ascii="Arial" w:eastAsia="Arial" w:hAnsi="Arial" w:cs="Arial"/>
                <w:b/>
                <w:bCs/>
                <w:sz w:val="20"/>
                <w:szCs w:val="20"/>
              </w:rPr>
              <w:t>5 262 670</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b/>
                <w:bCs/>
                <w:sz w:val="20"/>
                <w:szCs w:val="20"/>
              </w:rPr>
              <w:t>54 835</w:t>
            </w:r>
          </w:p>
        </w:tc>
        <w:tc>
          <w:tcPr>
            <w:tcW w:w="116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5 424 222</w:t>
            </w: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0" w:type="dxa"/>
            <w:tcBorders>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6 240 909</w:t>
            </w:r>
          </w:p>
        </w:tc>
      </w:tr>
      <w:tr w:rsidR="00A04B44">
        <w:trPr>
          <w:trHeight w:hRule="exact" w:val="322"/>
          <w:jc w:val="center"/>
        </w:trPr>
        <w:tc>
          <w:tcPr>
            <w:tcW w:w="4732" w:type="dxa"/>
            <w:gridSpan w:val="3"/>
            <w:tcBorders>
              <w:top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color w:val="0070C0"/>
              </w:rPr>
              <w:t>Augmentation du produit A à taux constant</w:t>
            </w:r>
          </w:p>
        </w:tc>
        <w:tc>
          <w:tcPr>
            <w:tcW w:w="946" w:type="dxa"/>
            <w:tcBorders>
              <w:top w:val="single" w:sz="4" w:space="0" w:color="auto"/>
            </w:tcBorders>
            <w:shd w:val="clear" w:color="auto" w:fill="FFFFFF"/>
          </w:tcPr>
          <w:p w:rsidR="00A04B44" w:rsidRDefault="00A04B44">
            <w:pPr>
              <w:rPr>
                <w:sz w:val="10"/>
                <w:szCs w:val="10"/>
              </w:rPr>
            </w:pPr>
          </w:p>
        </w:tc>
        <w:tc>
          <w:tcPr>
            <w:tcW w:w="1162" w:type="dxa"/>
            <w:tcBorders>
              <w:top w:val="single" w:sz="4" w:space="0" w:color="auto"/>
            </w:tcBorders>
            <w:shd w:val="clear" w:color="auto" w:fill="FFFFFF"/>
            <w:vAlign w:val="bottom"/>
          </w:tcPr>
          <w:p w:rsidR="00A04B44" w:rsidRDefault="00DA6D2B">
            <w:pPr>
              <w:pStyle w:val="Autres0"/>
              <w:shd w:val="clear" w:color="auto" w:fill="auto"/>
              <w:spacing w:after="0"/>
              <w:ind w:firstLine="300"/>
              <w:jc w:val="both"/>
            </w:pPr>
            <w:r>
              <w:rPr>
                <w:rFonts w:ascii="Arial" w:eastAsia="Arial" w:hAnsi="Arial" w:cs="Arial"/>
                <w:color w:val="0070C0"/>
              </w:rPr>
              <w:t>348 462</w:t>
            </w:r>
          </w:p>
        </w:tc>
        <w:tc>
          <w:tcPr>
            <w:tcW w:w="1142" w:type="dxa"/>
            <w:tcBorders>
              <w:top w:val="single" w:sz="4" w:space="0" w:color="auto"/>
            </w:tcBorders>
            <w:shd w:val="clear" w:color="auto" w:fill="FFFFFF"/>
          </w:tcPr>
          <w:p w:rsidR="00A04B44" w:rsidRDefault="00A04B44">
            <w:pPr>
              <w:rPr>
                <w:sz w:val="10"/>
                <w:szCs w:val="10"/>
              </w:rPr>
            </w:pPr>
          </w:p>
        </w:tc>
        <w:tc>
          <w:tcPr>
            <w:tcW w:w="1090" w:type="dxa"/>
            <w:tcBorders>
              <w:top w:val="single" w:sz="4" w:space="0" w:color="auto"/>
            </w:tcBorders>
            <w:shd w:val="clear" w:color="auto" w:fill="FFFFFF"/>
            <w:vAlign w:val="bottom"/>
          </w:tcPr>
          <w:p w:rsidR="00A04B44" w:rsidRDefault="00DA6D2B">
            <w:pPr>
              <w:pStyle w:val="Autres0"/>
              <w:shd w:val="clear" w:color="auto" w:fill="auto"/>
              <w:spacing w:after="0"/>
              <w:jc w:val="right"/>
            </w:pPr>
            <w:r>
              <w:rPr>
                <w:rFonts w:ascii="Arial" w:eastAsia="Arial" w:hAnsi="Arial" w:cs="Arial"/>
                <w:color w:val="0070C0"/>
              </w:rPr>
              <w:t>402 603</w:t>
            </w:r>
          </w:p>
        </w:tc>
      </w:tr>
      <w:tr w:rsidR="00A04B44">
        <w:trPr>
          <w:trHeight w:hRule="exact" w:val="533"/>
          <w:jc w:val="center"/>
        </w:trPr>
        <w:tc>
          <w:tcPr>
            <w:tcW w:w="5678" w:type="dxa"/>
            <w:gridSpan w:val="4"/>
            <w:shd w:val="clear" w:color="auto" w:fill="FFFFFF"/>
          </w:tcPr>
          <w:p w:rsidR="00A04B44" w:rsidRDefault="00DA6D2B">
            <w:pPr>
              <w:pStyle w:val="Autres0"/>
              <w:shd w:val="clear" w:color="auto" w:fill="auto"/>
              <w:spacing w:after="0"/>
            </w:pPr>
            <w:r>
              <w:t>Recettes 2023. Hypothèse A : pas d'augmentation des taux</w:t>
            </w:r>
          </w:p>
        </w:tc>
        <w:tc>
          <w:tcPr>
            <w:tcW w:w="1162" w:type="dxa"/>
            <w:shd w:val="clear" w:color="auto" w:fill="FFFFFF"/>
          </w:tcPr>
          <w:p w:rsidR="00A04B44" w:rsidRDefault="00A04B44">
            <w:pPr>
              <w:rPr>
                <w:sz w:val="10"/>
                <w:szCs w:val="10"/>
              </w:rPr>
            </w:pPr>
          </w:p>
        </w:tc>
        <w:tc>
          <w:tcPr>
            <w:tcW w:w="1142" w:type="dxa"/>
            <w:shd w:val="clear" w:color="auto" w:fill="FFFFFF"/>
          </w:tcPr>
          <w:p w:rsidR="00A04B44" w:rsidRDefault="00A04B44">
            <w:pPr>
              <w:rPr>
                <w:sz w:val="10"/>
                <w:szCs w:val="10"/>
              </w:rPr>
            </w:pPr>
          </w:p>
        </w:tc>
        <w:tc>
          <w:tcPr>
            <w:tcW w:w="1090" w:type="dxa"/>
            <w:shd w:val="clear" w:color="auto" w:fill="FFFFFF"/>
          </w:tcPr>
          <w:p w:rsidR="00A04B44" w:rsidRDefault="00A04B44">
            <w:pPr>
              <w:rPr>
                <w:sz w:val="10"/>
                <w:szCs w:val="10"/>
              </w:rPr>
            </w:pPr>
          </w:p>
        </w:tc>
      </w:tr>
      <w:tr w:rsidR="00A04B44" w:rsidTr="0051565C">
        <w:trPr>
          <w:trHeight w:hRule="exact" w:val="1013"/>
          <w:jc w:val="center"/>
        </w:trPr>
        <w:tc>
          <w:tcPr>
            <w:tcW w:w="1747"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line="288" w:lineRule="auto"/>
              <w:rPr>
                <w:sz w:val="16"/>
                <w:szCs w:val="16"/>
              </w:rPr>
            </w:pPr>
            <w:r>
              <w:rPr>
                <w:rFonts w:ascii="Arial" w:eastAsia="Arial" w:hAnsi="Arial" w:cs="Arial"/>
                <w:b/>
                <w:bCs/>
                <w:color w:val="0070C0"/>
                <w:sz w:val="16"/>
                <w:szCs w:val="16"/>
              </w:rPr>
              <w:t xml:space="preserve">2023 hypothèse B : Bases A , </w:t>
            </w:r>
            <w:proofErr w:type="spellStart"/>
            <w:r>
              <w:rPr>
                <w:rFonts w:ascii="Arial" w:eastAsia="Arial" w:hAnsi="Arial" w:cs="Arial"/>
                <w:b/>
                <w:bCs/>
                <w:color w:val="0070C0"/>
                <w:sz w:val="16"/>
                <w:szCs w:val="16"/>
              </w:rPr>
              <w:t>augmentat</w:t>
            </w:r>
            <w:proofErr w:type="spellEnd"/>
            <w:r>
              <w:rPr>
                <w:rFonts w:ascii="Arial" w:eastAsia="Arial" w:hAnsi="Arial" w:cs="Arial"/>
                <w:b/>
                <w:bCs/>
                <w:color w:val="0070C0"/>
                <w:sz w:val="16"/>
                <w:szCs w:val="16"/>
              </w:rPr>
              <w:t xml:space="preserve">° </w:t>
            </w:r>
            <w:proofErr w:type="spellStart"/>
            <w:r>
              <w:rPr>
                <w:rFonts w:ascii="Arial" w:eastAsia="Arial" w:hAnsi="Arial" w:cs="Arial"/>
                <w:b/>
                <w:bCs/>
                <w:color w:val="0070C0"/>
                <w:sz w:val="16"/>
                <w:szCs w:val="16"/>
              </w:rPr>
              <w:t>tx</w:t>
            </w:r>
            <w:proofErr w:type="spellEnd"/>
            <w:r>
              <w:rPr>
                <w:rFonts w:ascii="Arial" w:eastAsia="Arial" w:hAnsi="Arial" w:cs="Arial"/>
                <w:b/>
                <w:bCs/>
                <w:color w:val="0070C0"/>
                <w:sz w:val="16"/>
                <w:szCs w:val="16"/>
              </w:rPr>
              <w:t xml:space="preserve"> de 8%</w:t>
            </w:r>
          </w:p>
        </w:tc>
        <w:tc>
          <w:tcPr>
            <w:tcW w:w="1367"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60"/>
              <w:rPr>
                <w:sz w:val="20"/>
                <w:szCs w:val="20"/>
              </w:rPr>
            </w:pPr>
            <w:r>
              <w:rPr>
                <w:rFonts w:ascii="Arial" w:eastAsia="Arial" w:hAnsi="Arial" w:cs="Arial"/>
                <w:sz w:val="20"/>
                <w:szCs w:val="20"/>
              </w:rPr>
              <w:t>Habitation</w:t>
            </w:r>
          </w:p>
          <w:p w:rsidR="00A04B44" w:rsidRDefault="00DA6D2B">
            <w:pPr>
              <w:pStyle w:val="Autres0"/>
              <w:shd w:val="clear" w:color="auto" w:fill="auto"/>
              <w:spacing w:after="0"/>
              <w:ind w:firstLine="300"/>
              <w:rPr>
                <w:sz w:val="20"/>
                <w:szCs w:val="20"/>
              </w:rPr>
            </w:pPr>
            <w:r>
              <w:rPr>
                <w:rFonts w:ascii="Arial" w:eastAsia="Arial" w:hAnsi="Arial" w:cs="Arial"/>
                <w:sz w:val="20"/>
                <w:szCs w:val="20"/>
              </w:rPr>
              <w:t>TH RS</w:t>
            </w:r>
          </w:p>
        </w:tc>
        <w:tc>
          <w:tcPr>
            <w:tcW w:w="161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80"/>
              <w:rPr>
                <w:sz w:val="20"/>
                <w:szCs w:val="20"/>
              </w:rPr>
            </w:pPr>
            <w:r>
              <w:rPr>
                <w:rFonts w:ascii="Arial" w:eastAsia="Arial" w:hAnsi="Arial" w:cs="Arial"/>
                <w:sz w:val="20"/>
                <w:szCs w:val="20"/>
              </w:rPr>
              <w:t>Foncier bâti FB</w:t>
            </w:r>
          </w:p>
        </w:tc>
        <w:tc>
          <w:tcPr>
            <w:tcW w:w="94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6" w:lineRule="auto"/>
              <w:jc w:val="both"/>
              <w:rPr>
                <w:sz w:val="20"/>
                <w:szCs w:val="20"/>
              </w:rPr>
            </w:pPr>
            <w:r>
              <w:rPr>
                <w:rFonts w:ascii="Arial" w:eastAsia="Arial" w:hAnsi="Arial" w:cs="Arial"/>
                <w:sz w:val="20"/>
                <w:szCs w:val="20"/>
              </w:rPr>
              <w:t>Foncier</w:t>
            </w:r>
          </w:p>
          <w:p w:rsidR="00A04B44" w:rsidRDefault="00DA6D2B">
            <w:pPr>
              <w:pStyle w:val="Autres0"/>
              <w:shd w:val="clear" w:color="auto" w:fill="auto"/>
              <w:spacing w:after="0" w:line="266" w:lineRule="auto"/>
              <w:jc w:val="center"/>
              <w:rPr>
                <w:sz w:val="20"/>
                <w:szCs w:val="20"/>
              </w:rPr>
            </w:pPr>
            <w:r>
              <w:rPr>
                <w:rFonts w:ascii="Arial" w:eastAsia="Arial" w:hAnsi="Arial" w:cs="Arial"/>
                <w:sz w:val="20"/>
                <w:szCs w:val="20"/>
              </w:rPr>
              <w:t>Non bâti FNB</w:t>
            </w:r>
          </w:p>
        </w:tc>
        <w:tc>
          <w:tcPr>
            <w:tcW w:w="1162"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total des 3 taxes</w:t>
            </w:r>
          </w:p>
        </w:tc>
        <w:tc>
          <w:tcPr>
            <w:tcW w:w="114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PLF 2021 perte VL locaux industriel</w:t>
            </w:r>
          </w:p>
        </w:tc>
        <w:tc>
          <w:tcPr>
            <w:tcW w:w="1090"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Total</w:t>
            </w:r>
          </w:p>
        </w:tc>
      </w:tr>
      <w:tr w:rsidR="00A04B44" w:rsidTr="0051565C">
        <w:trPr>
          <w:trHeight w:hRule="exact" w:val="28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Bases</w:t>
            </w:r>
          </w:p>
        </w:tc>
        <w:tc>
          <w:tcPr>
            <w:tcW w:w="1367" w:type="dxa"/>
            <w:tcBorders>
              <w:left w:val="single" w:sz="4" w:space="0" w:color="auto"/>
            </w:tcBorders>
            <w:shd w:val="clear" w:color="auto" w:fill="FFFF00"/>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817132</w:t>
            </w:r>
          </w:p>
        </w:tc>
        <w:tc>
          <w:tcPr>
            <w:tcW w:w="1618" w:type="dxa"/>
            <w:tcBorders>
              <w:left w:val="single" w:sz="4" w:space="0" w:color="auto"/>
            </w:tcBorders>
            <w:shd w:val="clear" w:color="auto" w:fill="FFFF00"/>
            <w:vAlign w:val="bottom"/>
          </w:tcPr>
          <w:p w:rsidR="00A04B44" w:rsidRDefault="00DA6D2B">
            <w:pPr>
              <w:pStyle w:val="Autres0"/>
              <w:shd w:val="clear" w:color="auto" w:fill="auto"/>
              <w:spacing w:after="0"/>
              <w:ind w:firstLine="680"/>
              <w:jc w:val="both"/>
              <w:rPr>
                <w:sz w:val="20"/>
                <w:szCs w:val="20"/>
              </w:rPr>
            </w:pPr>
            <w:r>
              <w:rPr>
                <w:rFonts w:ascii="Arial" w:eastAsia="Arial" w:hAnsi="Arial" w:cs="Arial"/>
                <w:sz w:val="20"/>
                <w:szCs w:val="20"/>
              </w:rPr>
              <w:t>13 247 260</w:t>
            </w:r>
          </w:p>
        </w:tc>
        <w:tc>
          <w:tcPr>
            <w:tcW w:w="946" w:type="dxa"/>
            <w:tcBorders>
              <w:left w:val="single" w:sz="4" w:space="0" w:color="auto"/>
            </w:tcBorders>
            <w:shd w:val="clear" w:color="auto" w:fill="FFFF00"/>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sz w:val="20"/>
                <w:szCs w:val="20"/>
              </w:rPr>
              <w:t>74 494</w:t>
            </w:r>
          </w:p>
        </w:tc>
        <w:tc>
          <w:tcPr>
            <w:tcW w:w="1162" w:type="dxa"/>
            <w:tcBorders>
              <w:left w:val="single" w:sz="4" w:space="0" w:color="auto"/>
            </w:tcBorders>
            <w:shd w:val="clear" w:color="auto" w:fill="FFFF00"/>
          </w:tcPr>
          <w:p w:rsidR="00A04B44" w:rsidRDefault="00A04B44">
            <w:pPr>
              <w:rPr>
                <w:sz w:val="10"/>
                <w:szCs w:val="10"/>
              </w:rPr>
            </w:pPr>
          </w:p>
        </w:tc>
        <w:tc>
          <w:tcPr>
            <w:tcW w:w="1142"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1 910 826</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Taux</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520"/>
              <w:jc w:val="both"/>
              <w:rPr>
                <w:sz w:val="20"/>
                <w:szCs w:val="20"/>
              </w:rPr>
            </w:pPr>
            <w:r>
              <w:rPr>
                <w:rFonts w:ascii="Arial" w:eastAsia="Arial" w:hAnsi="Arial" w:cs="Arial"/>
                <w:sz w:val="20"/>
                <w:szCs w:val="20"/>
              </w:rPr>
              <w:t>14,10%</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1000"/>
              <w:jc w:val="both"/>
              <w:rPr>
                <w:sz w:val="20"/>
                <w:szCs w:val="20"/>
              </w:rPr>
            </w:pPr>
            <w:r>
              <w:rPr>
                <w:rFonts w:ascii="Arial" w:eastAsia="Arial" w:hAnsi="Arial" w:cs="Arial"/>
                <w:sz w:val="20"/>
                <w:szCs w:val="20"/>
              </w:rPr>
              <w:t>46,16%</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79,50%</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42,74%</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7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b/>
                <w:bCs/>
                <w:sz w:val="20"/>
                <w:szCs w:val="20"/>
              </w:rPr>
              <w:t>115 255</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780"/>
              <w:jc w:val="both"/>
              <w:rPr>
                <w:sz w:val="20"/>
                <w:szCs w:val="20"/>
              </w:rPr>
            </w:pPr>
            <w:r>
              <w:rPr>
                <w:rFonts w:ascii="Arial" w:eastAsia="Arial" w:hAnsi="Arial" w:cs="Arial"/>
                <w:b/>
                <w:bCs/>
                <w:sz w:val="20"/>
                <w:szCs w:val="20"/>
              </w:rPr>
              <w:t>6 114 829</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b/>
                <w:bCs/>
                <w:sz w:val="20"/>
                <w:szCs w:val="20"/>
              </w:rPr>
              <w:t>59 222</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COCO</w:t>
            </w:r>
          </w:p>
        </w:tc>
        <w:tc>
          <w:tcPr>
            <w:tcW w:w="1367" w:type="dxa"/>
            <w:tcBorders>
              <w:left w:val="single" w:sz="4" w:space="0" w:color="auto"/>
            </w:tcBorders>
            <w:shd w:val="clear" w:color="auto" w:fill="FFFFFF"/>
          </w:tcPr>
          <w:p w:rsidR="00A04B44" w:rsidRDefault="00A04B44">
            <w:pPr>
              <w:rPr>
                <w:sz w:val="10"/>
                <w:szCs w:val="10"/>
              </w:rPr>
            </w:pPr>
          </w:p>
        </w:tc>
        <w:tc>
          <w:tcPr>
            <w:tcW w:w="1618" w:type="dxa"/>
            <w:tcBorders>
              <w:left w:val="single" w:sz="4" w:space="0" w:color="auto"/>
            </w:tcBorders>
            <w:shd w:val="clear" w:color="auto" w:fill="FFFFFF"/>
            <w:vAlign w:val="center"/>
          </w:tcPr>
          <w:p w:rsidR="00A04B44" w:rsidRDefault="00DA6D2B">
            <w:pPr>
              <w:pStyle w:val="Autres0"/>
              <w:shd w:val="clear" w:color="auto" w:fill="auto"/>
              <w:spacing w:after="0"/>
              <w:ind w:firstLine="880"/>
              <w:jc w:val="both"/>
              <w:rPr>
                <w:sz w:val="20"/>
                <w:szCs w:val="20"/>
              </w:rPr>
            </w:pPr>
            <w:r>
              <w:rPr>
                <w:rFonts w:ascii="Arial" w:eastAsia="Arial" w:hAnsi="Arial" w:cs="Arial"/>
                <w:sz w:val="20"/>
                <w:szCs w:val="20"/>
              </w:rPr>
              <w:t>-431 146</w:t>
            </w:r>
          </w:p>
        </w:tc>
        <w:tc>
          <w:tcPr>
            <w:tcW w:w="946" w:type="dxa"/>
            <w:tcBorders>
              <w:left w:val="single" w:sz="4" w:space="0" w:color="auto"/>
            </w:tcBorders>
            <w:shd w:val="clear" w:color="auto" w:fill="FFFFFF"/>
          </w:tcPr>
          <w:p w:rsidR="00A04B44" w:rsidRDefault="00A04B44">
            <w:pPr>
              <w:rPr>
                <w:sz w:val="10"/>
                <w:szCs w:val="10"/>
              </w:rPr>
            </w:pP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tcPr>
          <w:p w:rsidR="00A04B44" w:rsidRDefault="00A04B44">
            <w:pPr>
              <w:rPr>
                <w:sz w:val="10"/>
                <w:szCs w:val="10"/>
              </w:rPr>
            </w:pP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 définitif</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b/>
                <w:bCs/>
                <w:sz w:val="20"/>
                <w:szCs w:val="20"/>
              </w:rPr>
              <w:t>115 255</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780"/>
              <w:jc w:val="both"/>
              <w:rPr>
                <w:sz w:val="20"/>
                <w:szCs w:val="20"/>
              </w:rPr>
            </w:pPr>
            <w:r>
              <w:rPr>
                <w:rFonts w:ascii="Arial" w:eastAsia="Arial" w:hAnsi="Arial" w:cs="Arial"/>
                <w:b/>
                <w:bCs/>
                <w:sz w:val="20"/>
                <w:szCs w:val="20"/>
              </w:rPr>
              <w:t>5 683 683</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b/>
                <w:bCs/>
                <w:sz w:val="20"/>
                <w:szCs w:val="20"/>
              </w:rPr>
              <w:t>59 222</w:t>
            </w:r>
          </w:p>
        </w:tc>
        <w:tc>
          <w:tcPr>
            <w:tcW w:w="116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5 858 160</w:t>
            </w: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0" w:type="dxa"/>
            <w:tcBorders>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6 674 847</w:t>
            </w:r>
          </w:p>
        </w:tc>
      </w:tr>
      <w:tr w:rsidR="00A04B44" w:rsidTr="0051565C">
        <w:trPr>
          <w:trHeight w:hRule="exact" w:val="322"/>
          <w:jc w:val="center"/>
        </w:trPr>
        <w:tc>
          <w:tcPr>
            <w:tcW w:w="3114" w:type="dxa"/>
            <w:gridSpan w:val="2"/>
            <w:tcBorders>
              <w:top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70C0"/>
              </w:rPr>
              <w:t xml:space="preserve">Augmentation du produit </w:t>
            </w:r>
            <w:proofErr w:type="spellStart"/>
            <w:r>
              <w:rPr>
                <w:rFonts w:ascii="Arial" w:eastAsia="Arial" w:hAnsi="Arial" w:cs="Arial"/>
                <w:color w:val="0070C0"/>
              </w:rPr>
              <w:t>hypot</w:t>
            </w:r>
            <w:proofErr w:type="spellEnd"/>
          </w:p>
        </w:tc>
        <w:tc>
          <w:tcPr>
            <w:tcW w:w="1618"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proofErr w:type="spellStart"/>
            <w:r>
              <w:rPr>
                <w:rFonts w:ascii="Arial" w:eastAsia="Arial" w:hAnsi="Arial" w:cs="Arial"/>
                <w:color w:val="0070C0"/>
              </w:rPr>
              <w:t>hèse</w:t>
            </w:r>
            <w:proofErr w:type="spellEnd"/>
            <w:r>
              <w:rPr>
                <w:rFonts w:ascii="Arial" w:eastAsia="Arial" w:hAnsi="Arial" w:cs="Arial"/>
                <w:color w:val="0070C0"/>
              </w:rPr>
              <w:t xml:space="preserve"> B</w:t>
            </w:r>
          </w:p>
        </w:tc>
        <w:tc>
          <w:tcPr>
            <w:tcW w:w="946" w:type="dxa"/>
            <w:tcBorders>
              <w:top w:val="single" w:sz="4" w:space="0" w:color="auto"/>
            </w:tcBorders>
            <w:shd w:val="clear" w:color="auto" w:fill="FFFFFF"/>
          </w:tcPr>
          <w:p w:rsidR="00A04B44" w:rsidRDefault="00A04B44">
            <w:pPr>
              <w:rPr>
                <w:sz w:val="10"/>
                <w:szCs w:val="10"/>
              </w:rPr>
            </w:pPr>
          </w:p>
        </w:tc>
        <w:tc>
          <w:tcPr>
            <w:tcW w:w="1162" w:type="dxa"/>
            <w:tcBorders>
              <w:top w:val="single" w:sz="4" w:space="0" w:color="auto"/>
            </w:tcBorders>
            <w:shd w:val="clear" w:color="auto" w:fill="FFFFFF"/>
          </w:tcPr>
          <w:p w:rsidR="00A04B44" w:rsidRDefault="00DA6D2B">
            <w:pPr>
              <w:pStyle w:val="Autres0"/>
              <w:shd w:val="clear" w:color="auto" w:fill="auto"/>
              <w:spacing w:after="0"/>
              <w:ind w:firstLine="300"/>
              <w:jc w:val="both"/>
            </w:pPr>
            <w:r>
              <w:rPr>
                <w:rFonts w:ascii="Arial" w:eastAsia="Arial" w:hAnsi="Arial" w:cs="Arial"/>
                <w:color w:val="0070C0"/>
              </w:rPr>
              <w:t>782 400</w:t>
            </w:r>
          </w:p>
        </w:tc>
        <w:tc>
          <w:tcPr>
            <w:tcW w:w="1142" w:type="dxa"/>
            <w:tcBorders>
              <w:top w:val="single" w:sz="4" w:space="0" w:color="auto"/>
            </w:tcBorders>
            <w:shd w:val="clear" w:color="auto" w:fill="FFFFFF"/>
          </w:tcPr>
          <w:p w:rsidR="00A04B44" w:rsidRDefault="00A04B44">
            <w:pPr>
              <w:rPr>
                <w:sz w:val="10"/>
                <w:szCs w:val="10"/>
              </w:rPr>
            </w:pPr>
          </w:p>
        </w:tc>
        <w:tc>
          <w:tcPr>
            <w:tcW w:w="1090" w:type="dxa"/>
            <w:tcBorders>
              <w:top w:val="single" w:sz="4" w:space="0" w:color="auto"/>
            </w:tcBorders>
            <w:shd w:val="clear" w:color="auto" w:fill="FFFFFF"/>
          </w:tcPr>
          <w:p w:rsidR="00A04B44" w:rsidRDefault="00DA6D2B">
            <w:pPr>
              <w:pStyle w:val="Autres0"/>
              <w:shd w:val="clear" w:color="auto" w:fill="auto"/>
              <w:spacing w:after="0"/>
              <w:ind w:firstLine="200"/>
            </w:pPr>
            <w:r>
              <w:rPr>
                <w:rFonts w:ascii="Arial" w:eastAsia="Arial" w:hAnsi="Arial" w:cs="Arial"/>
                <w:color w:val="0070C0"/>
              </w:rPr>
              <w:t>836 541</w:t>
            </w:r>
          </w:p>
        </w:tc>
      </w:tr>
      <w:tr w:rsidR="00A04B44">
        <w:trPr>
          <w:trHeight w:hRule="exact" w:val="528"/>
          <w:jc w:val="center"/>
        </w:trPr>
        <w:tc>
          <w:tcPr>
            <w:tcW w:w="6840" w:type="dxa"/>
            <w:gridSpan w:val="5"/>
            <w:shd w:val="clear" w:color="auto" w:fill="FFFFFF"/>
          </w:tcPr>
          <w:p w:rsidR="00A04B44" w:rsidRDefault="00DA6D2B">
            <w:pPr>
              <w:pStyle w:val="Autres0"/>
              <w:shd w:val="clear" w:color="auto" w:fill="auto"/>
              <w:spacing w:after="0"/>
            </w:pPr>
            <w:r>
              <w:t>Recettes fiscales 2023. Hypothèse B: augmentation des taux de 8%</w:t>
            </w:r>
          </w:p>
        </w:tc>
        <w:tc>
          <w:tcPr>
            <w:tcW w:w="1142" w:type="dxa"/>
            <w:shd w:val="clear" w:color="auto" w:fill="FFFFFF"/>
          </w:tcPr>
          <w:p w:rsidR="00A04B44" w:rsidRDefault="00A04B44">
            <w:pPr>
              <w:rPr>
                <w:sz w:val="10"/>
                <w:szCs w:val="10"/>
              </w:rPr>
            </w:pPr>
          </w:p>
        </w:tc>
        <w:tc>
          <w:tcPr>
            <w:tcW w:w="1090" w:type="dxa"/>
            <w:shd w:val="clear" w:color="auto" w:fill="FFFFFF"/>
          </w:tcPr>
          <w:p w:rsidR="00A04B44" w:rsidRDefault="00A04B44">
            <w:pPr>
              <w:rPr>
                <w:sz w:val="10"/>
                <w:szCs w:val="10"/>
              </w:rPr>
            </w:pPr>
          </w:p>
        </w:tc>
      </w:tr>
      <w:tr w:rsidR="00A04B44" w:rsidTr="0051565C">
        <w:trPr>
          <w:trHeight w:hRule="exact" w:val="1018"/>
          <w:jc w:val="center"/>
        </w:trPr>
        <w:tc>
          <w:tcPr>
            <w:tcW w:w="174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88" w:lineRule="auto"/>
              <w:jc w:val="center"/>
              <w:rPr>
                <w:sz w:val="16"/>
                <w:szCs w:val="16"/>
              </w:rPr>
            </w:pPr>
            <w:r>
              <w:rPr>
                <w:rFonts w:ascii="Arial" w:eastAsia="Arial" w:hAnsi="Arial" w:cs="Arial"/>
                <w:b/>
                <w:bCs/>
                <w:color w:val="0070C0"/>
                <w:sz w:val="16"/>
                <w:szCs w:val="16"/>
              </w:rPr>
              <w:t xml:space="preserve">2023 hypothèse C : Bases A , </w:t>
            </w:r>
            <w:proofErr w:type="spellStart"/>
            <w:r>
              <w:rPr>
                <w:rFonts w:ascii="Arial" w:eastAsia="Arial" w:hAnsi="Arial" w:cs="Arial"/>
                <w:b/>
                <w:bCs/>
                <w:color w:val="0070C0"/>
                <w:sz w:val="16"/>
                <w:szCs w:val="16"/>
              </w:rPr>
              <w:t>augmentat</w:t>
            </w:r>
            <w:proofErr w:type="spellEnd"/>
            <w:r>
              <w:rPr>
                <w:rFonts w:ascii="Arial" w:eastAsia="Arial" w:hAnsi="Arial" w:cs="Arial"/>
                <w:b/>
                <w:bCs/>
                <w:color w:val="0070C0"/>
                <w:sz w:val="16"/>
                <w:szCs w:val="16"/>
              </w:rPr>
              <w:t xml:space="preserve">° </w:t>
            </w:r>
            <w:proofErr w:type="spellStart"/>
            <w:r>
              <w:rPr>
                <w:rFonts w:ascii="Arial" w:eastAsia="Arial" w:hAnsi="Arial" w:cs="Arial"/>
                <w:b/>
                <w:bCs/>
                <w:color w:val="0070C0"/>
                <w:sz w:val="16"/>
                <w:szCs w:val="16"/>
              </w:rPr>
              <w:t>tx</w:t>
            </w:r>
            <w:proofErr w:type="spellEnd"/>
            <w:r>
              <w:rPr>
                <w:rFonts w:ascii="Arial" w:eastAsia="Arial" w:hAnsi="Arial" w:cs="Arial"/>
                <w:b/>
                <w:bCs/>
                <w:color w:val="0070C0"/>
                <w:sz w:val="16"/>
                <w:szCs w:val="16"/>
              </w:rPr>
              <w:t xml:space="preserve"> de 10%</w:t>
            </w:r>
          </w:p>
        </w:tc>
        <w:tc>
          <w:tcPr>
            <w:tcW w:w="1367"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60"/>
              <w:rPr>
                <w:sz w:val="20"/>
                <w:szCs w:val="20"/>
              </w:rPr>
            </w:pPr>
            <w:r>
              <w:rPr>
                <w:rFonts w:ascii="Arial" w:eastAsia="Arial" w:hAnsi="Arial" w:cs="Arial"/>
                <w:sz w:val="20"/>
                <w:szCs w:val="20"/>
              </w:rPr>
              <w:t>Habitation</w:t>
            </w:r>
          </w:p>
          <w:p w:rsidR="00A04B44" w:rsidRDefault="00DA6D2B">
            <w:pPr>
              <w:pStyle w:val="Autres0"/>
              <w:shd w:val="clear" w:color="auto" w:fill="auto"/>
              <w:spacing w:after="0"/>
              <w:ind w:firstLine="300"/>
              <w:rPr>
                <w:sz w:val="20"/>
                <w:szCs w:val="20"/>
              </w:rPr>
            </w:pPr>
            <w:r>
              <w:rPr>
                <w:rFonts w:ascii="Arial" w:eastAsia="Arial" w:hAnsi="Arial" w:cs="Arial"/>
                <w:sz w:val="20"/>
                <w:szCs w:val="20"/>
              </w:rPr>
              <w:t>TH RS</w:t>
            </w:r>
          </w:p>
        </w:tc>
        <w:tc>
          <w:tcPr>
            <w:tcW w:w="161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80"/>
              <w:rPr>
                <w:sz w:val="20"/>
                <w:szCs w:val="20"/>
              </w:rPr>
            </w:pPr>
            <w:r>
              <w:rPr>
                <w:rFonts w:ascii="Arial" w:eastAsia="Arial" w:hAnsi="Arial" w:cs="Arial"/>
                <w:sz w:val="20"/>
                <w:szCs w:val="20"/>
              </w:rPr>
              <w:t>Foncier bâti FB</w:t>
            </w:r>
          </w:p>
        </w:tc>
        <w:tc>
          <w:tcPr>
            <w:tcW w:w="94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2" w:lineRule="auto"/>
              <w:jc w:val="both"/>
              <w:rPr>
                <w:sz w:val="20"/>
                <w:szCs w:val="20"/>
              </w:rPr>
            </w:pPr>
            <w:r>
              <w:rPr>
                <w:rFonts w:ascii="Arial" w:eastAsia="Arial" w:hAnsi="Arial" w:cs="Arial"/>
                <w:sz w:val="20"/>
                <w:szCs w:val="20"/>
              </w:rPr>
              <w:t>Foncier</w:t>
            </w:r>
          </w:p>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Non bâti FNB</w:t>
            </w:r>
          </w:p>
        </w:tc>
        <w:tc>
          <w:tcPr>
            <w:tcW w:w="1162"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line="266" w:lineRule="auto"/>
              <w:jc w:val="center"/>
              <w:rPr>
                <w:sz w:val="20"/>
                <w:szCs w:val="20"/>
              </w:rPr>
            </w:pPr>
            <w:r>
              <w:rPr>
                <w:rFonts w:ascii="Arial" w:eastAsia="Arial" w:hAnsi="Arial" w:cs="Arial"/>
                <w:sz w:val="20"/>
                <w:szCs w:val="20"/>
              </w:rPr>
              <w:t>total des 3 taxes</w:t>
            </w:r>
          </w:p>
        </w:tc>
        <w:tc>
          <w:tcPr>
            <w:tcW w:w="114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PLF 2021 perte VL locaux industriel</w:t>
            </w:r>
          </w:p>
        </w:tc>
        <w:tc>
          <w:tcPr>
            <w:tcW w:w="1090"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Total</w:t>
            </w:r>
          </w:p>
        </w:tc>
      </w:tr>
      <w:tr w:rsidR="00A04B44" w:rsidTr="0051565C">
        <w:trPr>
          <w:trHeight w:hRule="exact" w:val="288"/>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Bases</w:t>
            </w:r>
          </w:p>
        </w:tc>
        <w:tc>
          <w:tcPr>
            <w:tcW w:w="1367" w:type="dxa"/>
            <w:tcBorders>
              <w:left w:val="single" w:sz="4" w:space="0" w:color="auto"/>
            </w:tcBorders>
            <w:shd w:val="clear" w:color="auto" w:fill="FFFF00"/>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817132</w:t>
            </w:r>
          </w:p>
        </w:tc>
        <w:tc>
          <w:tcPr>
            <w:tcW w:w="1618" w:type="dxa"/>
            <w:tcBorders>
              <w:left w:val="single" w:sz="4" w:space="0" w:color="auto"/>
            </w:tcBorders>
            <w:shd w:val="clear" w:color="auto" w:fill="FFFF00"/>
            <w:vAlign w:val="bottom"/>
          </w:tcPr>
          <w:p w:rsidR="00A04B44" w:rsidRDefault="00DA6D2B">
            <w:pPr>
              <w:pStyle w:val="Autres0"/>
              <w:shd w:val="clear" w:color="auto" w:fill="auto"/>
              <w:spacing w:after="0"/>
              <w:ind w:firstLine="680"/>
              <w:jc w:val="both"/>
              <w:rPr>
                <w:sz w:val="20"/>
                <w:szCs w:val="20"/>
              </w:rPr>
            </w:pPr>
            <w:r>
              <w:rPr>
                <w:rFonts w:ascii="Arial" w:eastAsia="Arial" w:hAnsi="Arial" w:cs="Arial"/>
                <w:sz w:val="20"/>
                <w:szCs w:val="20"/>
              </w:rPr>
              <w:t>13 247 260</w:t>
            </w:r>
          </w:p>
        </w:tc>
        <w:tc>
          <w:tcPr>
            <w:tcW w:w="946" w:type="dxa"/>
            <w:tcBorders>
              <w:left w:val="single" w:sz="4" w:space="0" w:color="auto"/>
            </w:tcBorders>
            <w:shd w:val="clear" w:color="auto" w:fill="FFFF00"/>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sz w:val="20"/>
                <w:szCs w:val="20"/>
              </w:rPr>
              <w:t>74 494</w:t>
            </w:r>
          </w:p>
        </w:tc>
        <w:tc>
          <w:tcPr>
            <w:tcW w:w="1162" w:type="dxa"/>
            <w:tcBorders>
              <w:left w:val="single" w:sz="4" w:space="0" w:color="auto"/>
            </w:tcBorders>
            <w:shd w:val="clear" w:color="auto" w:fill="FFFF00"/>
          </w:tcPr>
          <w:p w:rsidR="00A04B44" w:rsidRDefault="00A04B44">
            <w:pPr>
              <w:rPr>
                <w:sz w:val="10"/>
                <w:szCs w:val="10"/>
              </w:rPr>
            </w:pPr>
          </w:p>
        </w:tc>
        <w:tc>
          <w:tcPr>
            <w:tcW w:w="1142"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1 910 826</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Taux</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520"/>
              <w:jc w:val="both"/>
              <w:rPr>
                <w:sz w:val="20"/>
                <w:szCs w:val="20"/>
              </w:rPr>
            </w:pPr>
            <w:r>
              <w:rPr>
                <w:rFonts w:ascii="Arial" w:eastAsia="Arial" w:hAnsi="Arial" w:cs="Arial"/>
                <w:sz w:val="20"/>
                <w:szCs w:val="20"/>
              </w:rPr>
              <w:t>14,37%</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1000"/>
              <w:jc w:val="both"/>
              <w:rPr>
                <w:sz w:val="20"/>
                <w:szCs w:val="20"/>
              </w:rPr>
            </w:pPr>
            <w:r>
              <w:rPr>
                <w:rFonts w:ascii="Arial" w:eastAsia="Arial" w:hAnsi="Arial" w:cs="Arial"/>
                <w:sz w:val="20"/>
                <w:szCs w:val="20"/>
              </w:rPr>
              <w:t>47,01%</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80,97%</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42,74%</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74"/>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b/>
                <w:bCs/>
                <w:sz w:val="20"/>
                <w:szCs w:val="20"/>
              </w:rPr>
              <w:t>117 389</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780"/>
              <w:jc w:val="both"/>
              <w:rPr>
                <w:sz w:val="20"/>
                <w:szCs w:val="20"/>
              </w:rPr>
            </w:pPr>
            <w:r>
              <w:rPr>
                <w:rFonts w:ascii="Arial" w:eastAsia="Arial" w:hAnsi="Arial" w:cs="Arial"/>
                <w:b/>
                <w:bCs/>
                <w:sz w:val="20"/>
                <w:szCs w:val="20"/>
              </w:rPr>
              <w:t>6 228 067</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b/>
                <w:bCs/>
                <w:sz w:val="20"/>
                <w:szCs w:val="20"/>
              </w:rPr>
              <w:t>60 318</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COCO</w:t>
            </w:r>
          </w:p>
        </w:tc>
        <w:tc>
          <w:tcPr>
            <w:tcW w:w="1367" w:type="dxa"/>
            <w:tcBorders>
              <w:left w:val="single" w:sz="4" w:space="0" w:color="auto"/>
            </w:tcBorders>
            <w:shd w:val="clear" w:color="auto" w:fill="FFFFFF"/>
          </w:tcPr>
          <w:p w:rsidR="00A04B44" w:rsidRDefault="00A04B44">
            <w:pPr>
              <w:rPr>
                <w:sz w:val="10"/>
                <w:szCs w:val="10"/>
              </w:rPr>
            </w:pPr>
          </w:p>
        </w:tc>
        <w:tc>
          <w:tcPr>
            <w:tcW w:w="1618" w:type="dxa"/>
            <w:tcBorders>
              <w:left w:val="single" w:sz="4" w:space="0" w:color="auto"/>
            </w:tcBorders>
            <w:shd w:val="clear" w:color="auto" w:fill="FFFFFF"/>
            <w:vAlign w:val="center"/>
          </w:tcPr>
          <w:p w:rsidR="00A04B44" w:rsidRDefault="00DA6D2B">
            <w:pPr>
              <w:pStyle w:val="Autres0"/>
              <w:shd w:val="clear" w:color="auto" w:fill="auto"/>
              <w:spacing w:after="0"/>
              <w:ind w:firstLine="880"/>
              <w:jc w:val="both"/>
              <w:rPr>
                <w:sz w:val="20"/>
                <w:szCs w:val="20"/>
              </w:rPr>
            </w:pPr>
            <w:r>
              <w:rPr>
                <w:rFonts w:ascii="Arial" w:eastAsia="Arial" w:hAnsi="Arial" w:cs="Arial"/>
                <w:sz w:val="20"/>
                <w:szCs w:val="20"/>
              </w:rPr>
              <w:t>-434 437</w:t>
            </w:r>
          </w:p>
        </w:tc>
        <w:tc>
          <w:tcPr>
            <w:tcW w:w="946" w:type="dxa"/>
            <w:tcBorders>
              <w:left w:val="single" w:sz="4" w:space="0" w:color="auto"/>
            </w:tcBorders>
            <w:shd w:val="clear" w:color="auto" w:fill="FFFFFF"/>
          </w:tcPr>
          <w:p w:rsidR="00A04B44" w:rsidRDefault="00A04B44">
            <w:pPr>
              <w:rPr>
                <w:sz w:val="10"/>
                <w:szCs w:val="10"/>
              </w:rPr>
            </w:pP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tcPr>
          <w:p w:rsidR="00A04B44" w:rsidRDefault="00A04B44">
            <w:pPr>
              <w:rPr>
                <w:sz w:val="10"/>
                <w:szCs w:val="10"/>
              </w:rPr>
            </w:pPr>
          </w:p>
        </w:tc>
        <w:tc>
          <w:tcPr>
            <w:tcW w:w="1090"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47"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 définitif</w:t>
            </w:r>
          </w:p>
        </w:tc>
        <w:tc>
          <w:tcPr>
            <w:tcW w:w="136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b/>
                <w:bCs/>
                <w:sz w:val="20"/>
                <w:szCs w:val="20"/>
              </w:rPr>
              <w:t>117 389</w:t>
            </w:r>
          </w:p>
        </w:tc>
        <w:tc>
          <w:tcPr>
            <w:tcW w:w="1618" w:type="dxa"/>
            <w:tcBorders>
              <w:left w:val="single" w:sz="4" w:space="0" w:color="auto"/>
            </w:tcBorders>
            <w:shd w:val="clear" w:color="auto" w:fill="FFFFFF"/>
            <w:vAlign w:val="bottom"/>
          </w:tcPr>
          <w:p w:rsidR="00A04B44" w:rsidRDefault="00DA6D2B">
            <w:pPr>
              <w:pStyle w:val="Autres0"/>
              <w:shd w:val="clear" w:color="auto" w:fill="auto"/>
              <w:spacing w:after="0"/>
              <w:ind w:firstLine="780"/>
              <w:jc w:val="both"/>
              <w:rPr>
                <w:sz w:val="20"/>
                <w:szCs w:val="20"/>
              </w:rPr>
            </w:pPr>
            <w:r>
              <w:rPr>
                <w:rFonts w:ascii="Arial" w:eastAsia="Arial" w:hAnsi="Arial" w:cs="Arial"/>
                <w:b/>
                <w:bCs/>
                <w:sz w:val="20"/>
                <w:szCs w:val="20"/>
              </w:rPr>
              <w:t>5 793 630</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jc w:val="both"/>
              <w:rPr>
                <w:sz w:val="20"/>
                <w:szCs w:val="20"/>
              </w:rPr>
            </w:pPr>
            <w:r>
              <w:rPr>
                <w:rFonts w:ascii="Arial" w:eastAsia="Arial" w:hAnsi="Arial" w:cs="Arial"/>
                <w:b/>
                <w:bCs/>
                <w:sz w:val="20"/>
                <w:szCs w:val="20"/>
              </w:rPr>
              <w:t>60 318</w:t>
            </w:r>
          </w:p>
        </w:tc>
        <w:tc>
          <w:tcPr>
            <w:tcW w:w="116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5 971 337</w:t>
            </w: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0" w:type="dxa"/>
            <w:tcBorders>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6 788 024</w:t>
            </w:r>
          </w:p>
        </w:tc>
      </w:tr>
      <w:tr w:rsidR="00A04B44" w:rsidTr="0051565C">
        <w:trPr>
          <w:trHeight w:hRule="exact" w:val="331"/>
          <w:jc w:val="center"/>
        </w:trPr>
        <w:tc>
          <w:tcPr>
            <w:tcW w:w="3114" w:type="dxa"/>
            <w:gridSpan w:val="2"/>
            <w:tcBorders>
              <w:top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70C0"/>
              </w:rPr>
              <w:t xml:space="preserve">Augmentation du produit </w:t>
            </w:r>
            <w:proofErr w:type="spellStart"/>
            <w:r>
              <w:rPr>
                <w:rFonts w:ascii="Arial" w:eastAsia="Arial" w:hAnsi="Arial" w:cs="Arial"/>
                <w:color w:val="0070C0"/>
              </w:rPr>
              <w:t>hypot</w:t>
            </w:r>
            <w:proofErr w:type="spellEnd"/>
          </w:p>
        </w:tc>
        <w:tc>
          <w:tcPr>
            <w:tcW w:w="1618"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proofErr w:type="spellStart"/>
            <w:r>
              <w:rPr>
                <w:rFonts w:ascii="Arial" w:eastAsia="Arial" w:hAnsi="Arial" w:cs="Arial"/>
                <w:color w:val="0070C0"/>
              </w:rPr>
              <w:t>hèse</w:t>
            </w:r>
            <w:proofErr w:type="spellEnd"/>
            <w:r>
              <w:rPr>
                <w:rFonts w:ascii="Arial" w:eastAsia="Arial" w:hAnsi="Arial" w:cs="Arial"/>
                <w:color w:val="0070C0"/>
              </w:rPr>
              <w:t xml:space="preserve"> C</w:t>
            </w:r>
          </w:p>
        </w:tc>
        <w:tc>
          <w:tcPr>
            <w:tcW w:w="946" w:type="dxa"/>
            <w:tcBorders>
              <w:top w:val="single" w:sz="4" w:space="0" w:color="auto"/>
            </w:tcBorders>
            <w:shd w:val="clear" w:color="auto" w:fill="FFFFFF"/>
          </w:tcPr>
          <w:p w:rsidR="00A04B44" w:rsidRDefault="00A04B44">
            <w:pPr>
              <w:rPr>
                <w:sz w:val="10"/>
                <w:szCs w:val="10"/>
              </w:rPr>
            </w:pPr>
          </w:p>
        </w:tc>
        <w:tc>
          <w:tcPr>
            <w:tcW w:w="1162" w:type="dxa"/>
            <w:tcBorders>
              <w:top w:val="single" w:sz="4" w:space="0" w:color="auto"/>
            </w:tcBorders>
            <w:shd w:val="clear" w:color="auto" w:fill="FFFFFF"/>
          </w:tcPr>
          <w:p w:rsidR="00A04B44" w:rsidRDefault="00DA6D2B">
            <w:pPr>
              <w:pStyle w:val="Autres0"/>
              <w:shd w:val="clear" w:color="auto" w:fill="auto"/>
              <w:spacing w:after="0"/>
              <w:ind w:firstLine="300"/>
              <w:jc w:val="both"/>
            </w:pPr>
            <w:r>
              <w:rPr>
                <w:rFonts w:ascii="Arial" w:eastAsia="Arial" w:hAnsi="Arial" w:cs="Arial"/>
                <w:color w:val="0070C0"/>
              </w:rPr>
              <w:t>895 577</w:t>
            </w:r>
          </w:p>
        </w:tc>
        <w:tc>
          <w:tcPr>
            <w:tcW w:w="1142" w:type="dxa"/>
            <w:tcBorders>
              <w:top w:val="single" w:sz="4" w:space="0" w:color="auto"/>
            </w:tcBorders>
            <w:shd w:val="clear" w:color="auto" w:fill="FFFFFF"/>
          </w:tcPr>
          <w:p w:rsidR="00A04B44" w:rsidRDefault="00A04B44">
            <w:pPr>
              <w:rPr>
                <w:sz w:val="10"/>
                <w:szCs w:val="10"/>
              </w:rPr>
            </w:pPr>
          </w:p>
        </w:tc>
        <w:tc>
          <w:tcPr>
            <w:tcW w:w="1090" w:type="dxa"/>
            <w:tcBorders>
              <w:top w:val="single" w:sz="4" w:space="0" w:color="auto"/>
            </w:tcBorders>
            <w:shd w:val="clear" w:color="auto" w:fill="FFFFFF"/>
          </w:tcPr>
          <w:p w:rsidR="00A04B44" w:rsidRDefault="00DA6D2B">
            <w:pPr>
              <w:pStyle w:val="Autres0"/>
              <w:shd w:val="clear" w:color="auto" w:fill="auto"/>
              <w:spacing w:after="0"/>
              <w:jc w:val="right"/>
            </w:pPr>
            <w:r>
              <w:rPr>
                <w:rFonts w:ascii="Arial" w:eastAsia="Arial" w:hAnsi="Arial" w:cs="Arial"/>
                <w:color w:val="0070C0"/>
              </w:rPr>
              <w:t>949 718</w:t>
            </w:r>
          </w:p>
        </w:tc>
      </w:tr>
    </w:tbl>
    <w:p w:rsidR="00A04B44" w:rsidRDefault="00DA6D2B">
      <w:pPr>
        <w:pStyle w:val="Lgendedutableau0"/>
        <w:shd w:val="clear" w:color="auto" w:fill="auto"/>
      </w:pPr>
      <w:r>
        <w:t>Recettes fiscales 2023. Hypothèse C : augmentation des taux de 10%</w:t>
      </w:r>
    </w:p>
    <w:p w:rsidR="00A04B44" w:rsidRDefault="00DA6D2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52"/>
        <w:gridCol w:w="1362"/>
        <w:gridCol w:w="1623"/>
        <w:gridCol w:w="946"/>
        <w:gridCol w:w="1162"/>
        <w:gridCol w:w="1142"/>
        <w:gridCol w:w="1094"/>
      </w:tblGrid>
      <w:tr w:rsidR="00A04B44" w:rsidTr="0051565C">
        <w:trPr>
          <w:trHeight w:hRule="exact" w:val="1027"/>
          <w:jc w:val="center"/>
        </w:trPr>
        <w:tc>
          <w:tcPr>
            <w:tcW w:w="175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88" w:lineRule="auto"/>
              <w:jc w:val="center"/>
              <w:rPr>
                <w:sz w:val="16"/>
                <w:szCs w:val="16"/>
              </w:rPr>
            </w:pPr>
            <w:r>
              <w:rPr>
                <w:rFonts w:ascii="Arial" w:eastAsia="Arial" w:hAnsi="Arial" w:cs="Arial"/>
                <w:b/>
                <w:bCs/>
                <w:color w:val="0070C0"/>
                <w:sz w:val="16"/>
                <w:szCs w:val="16"/>
              </w:rPr>
              <w:lastRenderedPageBreak/>
              <w:t xml:space="preserve">2023 hypothèse D : Bases A , </w:t>
            </w:r>
            <w:proofErr w:type="spellStart"/>
            <w:r>
              <w:rPr>
                <w:rFonts w:ascii="Arial" w:eastAsia="Arial" w:hAnsi="Arial" w:cs="Arial"/>
                <w:b/>
                <w:bCs/>
                <w:color w:val="0070C0"/>
                <w:sz w:val="16"/>
                <w:szCs w:val="16"/>
              </w:rPr>
              <w:t>augmentat</w:t>
            </w:r>
            <w:proofErr w:type="spellEnd"/>
            <w:r>
              <w:rPr>
                <w:rFonts w:ascii="Arial" w:eastAsia="Arial" w:hAnsi="Arial" w:cs="Arial"/>
                <w:b/>
                <w:bCs/>
                <w:color w:val="0070C0"/>
                <w:sz w:val="16"/>
                <w:szCs w:val="16"/>
              </w:rPr>
              <w:t xml:space="preserve">° </w:t>
            </w:r>
            <w:proofErr w:type="spellStart"/>
            <w:r>
              <w:rPr>
                <w:rFonts w:ascii="Arial" w:eastAsia="Arial" w:hAnsi="Arial" w:cs="Arial"/>
                <w:b/>
                <w:bCs/>
                <w:color w:val="0070C0"/>
                <w:sz w:val="16"/>
                <w:szCs w:val="16"/>
              </w:rPr>
              <w:t>tx</w:t>
            </w:r>
            <w:proofErr w:type="spellEnd"/>
            <w:r>
              <w:rPr>
                <w:rFonts w:ascii="Arial" w:eastAsia="Arial" w:hAnsi="Arial" w:cs="Arial"/>
                <w:b/>
                <w:bCs/>
                <w:color w:val="0070C0"/>
                <w:sz w:val="16"/>
                <w:szCs w:val="16"/>
              </w:rPr>
              <w:t xml:space="preserve"> de 15%</w:t>
            </w:r>
          </w:p>
        </w:tc>
        <w:tc>
          <w:tcPr>
            <w:tcW w:w="1362"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Habitation</w:t>
            </w:r>
          </w:p>
          <w:p w:rsidR="00A04B44" w:rsidRDefault="00DA6D2B">
            <w:pPr>
              <w:pStyle w:val="Autres0"/>
              <w:shd w:val="clear" w:color="auto" w:fill="auto"/>
              <w:spacing w:after="0"/>
              <w:jc w:val="center"/>
              <w:rPr>
                <w:sz w:val="20"/>
                <w:szCs w:val="20"/>
              </w:rPr>
            </w:pPr>
            <w:r>
              <w:rPr>
                <w:rFonts w:ascii="Arial" w:eastAsia="Arial" w:hAnsi="Arial" w:cs="Arial"/>
                <w:sz w:val="20"/>
                <w:szCs w:val="20"/>
              </w:rPr>
              <w:t>TH RS</w:t>
            </w:r>
          </w:p>
        </w:tc>
        <w:tc>
          <w:tcPr>
            <w:tcW w:w="1623"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ind w:firstLine="180"/>
              <w:rPr>
                <w:sz w:val="20"/>
                <w:szCs w:val="20"/>
              </w:rPr>
            </w:pPr>
            <w:r>
              <w:rPr>
                <w:rFonts w:ascii="Arial" w:eastAsia="Arial" w:hAnsi="Arial" w:cs="Arial"/>
                <w:sz w:val="20"/>
                <w:szCs w:val="20"/>
              </w:rPr>
              <w:t>Foncier bâti FB</w:t>
            </w:r>
          </w:p>
        </w:tc>
        <w:tc>
          <w:tcPr>
            <w:tcW w:w="94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sz w:val="20"/>
                <w:szCs w:val="20"/>
              </w:rPr>
              <w:t>Foncier</w:t>
            </w:r>
          </w:p>
          <w:p w:rsidR="00A04B44" w:rsidRDefault="00DA6D2B">
            <w:pPr>
              <w:pStyle w:val="Autres0"/>
              <w:shd w:val="clear" w:color="auto" w:fill="auto"/>
              <w:spacing w:after="0"/>
              <w:jc w:val="center"/>
              <w:rPr>
                <w:sz w:val="20"/>
                <w:szCs w:val="20"/>
              </w:rPr>
            </w:pPr>
            <w:r>
              <w:rPr>
                <w:rFonts w:ascii="Arial" w:eastAsia="Arial" w:hAnsi="Arial" w:cs="Arial"/>
                <w:sz w:val="20"/>
                <w:szCs w:val="20"/>
              </w:rPr>
              <w:t>Non bâti</w:t>
            </w:r>
          </w:p>
          <w:p w:rsidR="00A04B44" w:rsidRDefault="00DA6D2B">
            <w:pPr>
              <w:pStyle w:val="Autres0"/>
              <w:shd w:val="clear" w:color="auto" w:fill="auto"/>
              <w:spacing w:after="0"/>
              <w:jc w:val="center"/>
              <w:rPr>
                <w:sz w:val="20"/>
                <w:szCs w:val="20"/>
              </w:rPr>
            </w:pPr>
            <w:r>
              <w:rPr>
                <w:rFonts w:ascii="Arial" w:eastAsia="Arial" w:hAnsi="Arial" w:cs="Arial"/>
                <w:sz w:val="20"/>
                <w:szCs w:val="20"/>
              </w:rPr>
              <w:t>FNB</w:t>
            </w:r>
          </w:p>
        </w:tc>
        <w:tc>
          <w:tcPr>
            <w:tcW w:w="1162"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total des 3 taxes</w:t>
            </w:r>
          </w:p>
        </w:tc>
        <w:tc>
          <w:tcPr>
            <w:tcW w:w="114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PLF 2021</w:t>
            </w:r>
          </w:p>
          <w:p w:rsidR="00A04B44" w:rsidRDefault="00DA6D2B">
            <w:pPr>
              <w:pStyle w:val="Autres0"/>
              <w:shd w:val="clear" w:color="auto" w:fill="auto"/>
              <w:spacing w:after="0" w:line="262" w:lineRule="auto"/>
              <w:jc w:val="center"/>
              <w:rPr>
                <w:sz w:val="20"/>
                <w:szCs w:val="20"/>
              </w:rPr>
            </w:pPr>
            <w:r>
              <w:rPr>
                <w:rFonts w:ascii="Arial" w:eastAsia="Arial" w:hAnsi="Arial" w:cs="Arial"/>
                <w:sz w:val="20"/>
                <w:szCs w:val="20"/>
              </w:rPr>
              <w:t>perte VL locaux industriel</w:t>
            </w:r>
          </w:p>
        </w:tc>
        <w:tc>
          <w:tcPr>
            <w:tcW w:w="1094"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sz w:val="20"/>
                <w:szCs w:val="20"/>
              </w:rPr>
              <w:t>Total</w:t>
            </w:r>
          </w:p>
        </w:tc>
      </w:tr>
      <w:tr w:rsidR="00A04B44" w:rsidTr="0051565C">
        <w:trPr>
          <w:trHeight w:hRule="exact" w:val="288"/>
          <w:jc w:val="center"/>
        </w:trPr>
        <w:tc>
          <w:tcPr>
            <w:tcW w:w="1752"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Bases</w:t>
            </w:r>
          </w:p>
        </w:tc>
        <w:tc>
          <w:tcPr>
            <w:tcW w:w="1362" w:type="dxa"/>
            <w:tcBorders>
              <w:left w:val="single" w:sz="4" w:space="0" w:color="auto"/>
            </w:tcBorders>
            <w:shd w:val="clear" w:color="auto" w:fill="FFFF00"/>
            <w:vAlign w:val="bottom"/>
          </w:tcPr>
          <w:p w:rsidR="00A04B44" w:rsidRDefault="00DA6D2B">
            <w:pPr>
              <w:pStyle w:val="Autres0"/>
              <w:shd w:val="clear" w:color="auto" w:fill="auto"/>
              <w:spacing w:after="0"/>
              <w:ind w:firstLine="460"/>
              <w:rPr>
                <w:sz w:val="20"/>
                <w:szCs w:val="20"/>
              </w:rPr>
            </w:pPr>
            <w:r>
              <w:rPr>
                <w:rFonts w:ascii="Arial" w:eastAsia="Arial" w:hAnsi="Arial" w:cs="Arial"/>
                <w:sz w:val="20"/>
                <w:szCs w:val="20"/>
              </w:rPr>
              <w:t>817132</w:t>
            </w:r>
          </w:p>
        </w:tc>
        <w:tc>
          <w:tcPr>
            <w:tcW w:w="1623" w:type="dxa"/>
            <w:tcBorders>
              <w:left w:val="single" w:sz="4" w:space="0" w:color="auto"/>
            </w:tcBorders>
            <w:shd w:val="clear" w:color="auto" w:fill="FFFF00"/>
            <w:vAlign w:val="bottom"/>
          </w:tcPr>
          <w:p w:rsidR="00A04B44" w:rsidRDefault="00DA6D2B">
            <w:pPr>
              <w:pStyle w:val="Autres0"/>
              <w:shd w:val="clear" w:color="auto" w:fill="auto"/>
              <w:spacing w:after="0"/>
              <w:ind w:firstLine="680"/>
              <w:rPr>
                <w:sz w:val="20"/>
                <w:szCs w:val="20"/>
              </w:rPr>
            </w:pPr>
            <w:r>
              <w:rPr>
                <w:rFonts w:ascii="Arial" w:eastAsia="Arial" w:hAnsi="Arial" w:cs="Arial"/>
                <w:sz w:val="20"/>
                <w:szCs w:val="20"/>
              </w:rPr>
              <w:t>13 247 260</w:t>
            </w:r>
          </w:p>
        </w:tc>
        <w:tc>
          <w:tcPr>
            <w:tcW w:w="946" w:type="dxa"/>
            <w:tcBorders>
              <w:left w:val="single" w:sz="4" w:space="0" w:color="auto"/>
            </w:tcBorders>
            <w:shd w:val="clear" w:color="auto" w:fill="FFFF00"/>
            <w:vAlign w:val="bottom"/>
          </w:tcPr>
          <w:p w:rsidR="00A04B44" w:rsidRDefault="00DA6D2B">
            <w:pPr>
              <w:pStyle w:val="Autres0"/>
              <w:shd w:val="clear" w:color="auto" w:fill="auto"/>
              <w:spacing w:after="0"/>
              <w:ind w:firstLine="260"/>
              <w:rPr>
                <w:sz w:val="20"/>
                <w:szCs w:val="20"/>
              </w:rPr>
            </w:pPr>
            <w:r>
              <w:rPr>
                <w:rFonts w:ascii="Arial" w:eastAsia="Arial" w:hAnsi="Arial" w:cs="Arial"/>
                <w:sz w:val="20"/>
                <w:szCs w:val="20"/>
              </w:rPr>
              <w:t>74 494</w:t>
            </w:r>
          </w:p>
        </w:tc>
        <w:tc>
          <w:tcPr>
            <w:tcW w:w="1162" w:type="dxa"/>
            <w:tcBorders>
              <w:left w:val="single" w:sz="4" w:space="0" w:color="auto"/>
            </w:tcBorders>
            <w:shd w:val="clear" w:color="auto" w:fill="FFFF00"/>
          </w:tcPr>
          <w:p w:rsidR="00A04B44" w:rsidRDefault="00A04B44">
            <w:pPr>
              <w:rPr>
                <w:sz w:val="10"/>
                <w:szCs w:val="10"/>
              </w:rPr>
            </w:pPr>
          </w:p>
        </w:tc>
        <w:tc>
          <w:tcPr>
            <w:tcW w:w="1142" w:type="dxa"/>
            <w:tcBorders>
              <w:left w:val="single" w:sz="4" w:space="0" w:color="auto"/>
            </w:tcBorders>
            <w:shd w:val="clear" w:color="auto" w:fill="FFFF00"/>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1 910 826</w:t>
            </w:r>
          </w:p>
        </w:tc>
        <w:tc>
          <w:tcPr>
            <w:tcW w:w="1094"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52"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Taux</w:t>
            </w:r>
          </w:p>
        </w:tc>
        <w:tc>
          <w:tcPr>
            <w:tcW w:w="136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15,02%</w:t>
            </w:r>
          </w:p>
        </w:tc>
        <w:tc>
          <w:tcPr>
            <w:tcW w:w="1623"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49,15%</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84,65%</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42,74%</w:t>
            </w:r>
          </w:p>
        </w:tc>
        <w:tc>
          <w:tcPr>
            <w:tcW w:w="1094"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78"/>
          <w:jc w:val="center"/>
        </w:trPr>
        <w:tc>
          <w:tcPr>
            <w:tcW w:w="1752"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w:t>
            </w:r>
          </w:p>
        </w:tc>
        <w:tc>
          <w:tcPr>
            <w:tcW w:w="1362" w:type="dxa"/>
            <w:tcBorders>
              <w:left w:val="single" w:sz="4" w:space="0" w:color="auto"/>
            </w:tcBorders>
            <w:shd w:val="clear" w:color="auto" w:fill="FFFFFF"/>
            <w:vAlign w:val="bottom"/>
          </w:tcPr>
          <w:p w:rsidR="00A04B44" w:rsidRDefault="00DA6D2B">
            <w:pPr>
              <w:pStyle w:val="Autres0"/>
              <w:shd w:val="clear" w:color="auto" w:fill="auto"/>
              <w:spacing w:after="0"/>
              <w:ind w:firstLine="460"/>
              <w:rPr>
                <w:sz w:val="20"/>
                <w:szCs w:val="20"/>
              </w:rPr>
            </w:pPr>
            <w:r>
              <w:rPr>
                <w:rFonts w:ascii="Arial" w:eastAsia="Arial" w:hAnsi="Arial" w:cs="Arial"/>
                <w:b/>
                <w:bCs/>
                <w:sz w:val="20"/>
                <w:szCs w:val="20"/>
              </w:rPr>
              <w:t>122 725</w:t>
            </w:r>
          </w:p>
        </w:tc>
        <w:tc>
          <w:tcPr>
            <w:tcW w:w="1623" w:type="dxa"/>
            <w:tcBorders>
              <w:left w:val="single" w:sz="4" w:space="0" w:color="auto"/>
            </w:tcBorders>
            <w:shd w:val="clear" w:color="auto" w:fill="FFFFFF"/>
            <w:vAlign w:val="bottom"/>
          </w:tcPr>
          <w:p w:rsidR="00A04B44" w:rsidRDefault="00DA6D2B">
            <w:pPr>
              <w:pStyle w:val="Autres0"/>
              <w:shd w:val="clear" w:color="auto" w:fill="auto"/>
              <w:spacing w:after="0"/>
              <w:ind w:firstLine="780"/>
              <w:rPr>
                <w:sz w:val="20"/>
                <w:szCs w:val="20"/>
              </w:rPr>
            </w:pPr>
            <w:r>
              <w:rPr>
                <w:rFonts w:ascii="Arial" w:eastAsia="Arial" w:hAnsi="Arial" w:cs="Arial"/>
                <w:b/>
                <w:bCs/>
                <w:sz w:val="20"/>
                <w:szCs w:val="20"/>
              </w:rPr>
              <w:t>6511 161</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rPr>
                <w:sz w:val="20"/>
                <w:szCs w:val="20"/>
              </w:rPr>
            </w:pPr>
            <w:r>
              <w:rPr>
                <w:rFonts w:ascii="Arial" w:eastAsia="Arial" w:hAnsi="Arial" w:cs="Arial"/>
                <w:b/>
                <w:bCs/>
                <w:sz w:val="20"/>
                <w:szCs w:val="20"/>
              </w:rPr>
              <w:t>63 060</w:t>
            </w: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4"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9"/>
          <w:jc w:val="center"/>
        </w:trPr>
        <w:tc>
          <w:tcPr>
            <w:tcW w:w="1752"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COCO</w:t>
            </w:r>
          </w:p>
        </w:tc>
        <w:tc>
          <w:tcPr>
            <w:tcW w:w="1362" w:type="dxa"/>
            <w:tcBorders>
              <w:left w:val="single" w:sz="4" w:space="0" w:color="auto"/>
            </w:tcBorders>
            <w:shd w:val="clear" w:color="auto" w:fill="FFFFFF"/>
          </w:tcPr>
          <w:p w:rsidR="00A04B44" w:rsidRDefault="00A04B44">
            <w:pPr>
              <w:rPr>
                <w:sz w:val="10"/>
                <w:szCs w:val="10"/>
              </w:rPr>
            </w:pPr>
          </w:p>
        </w:tc>
        <w:tc>
          <w:tcPr>
            <w:tcW w:w="1623" w:type="dxa"/>
            <w:tcBorders>
              <w:left w:val="single" w:sz="4" w:space="0" w:color="auto"/>
            </w:tcBorders>
            <w:shd w:val="clear" w:color="auto" w:fill="FFFFFF"/>
            <w:vAlign w:val="center"/>
          </w:tcPr>
          <w:p w:rsidR="00A04B44" w:rsidRDefault="00DA6D2B">
            <w:pPr>
              <w:pStyle w:val="Autres0"/>
              <w:shd w:val="clear" w:color="auto" w:fill="auto"/>
              <w:spacing w:after="0"/>
              <w:jc w:val="right"/>
              <w:rPr>
                <w:sz w:val="20"/>
                <w:szCs w:val="20"/>
              </w:rPr>
            </w:pPr>
            <w:r>
              <w:rPr>
                <w:rFonts w:ascii="Arial" w:eastAsia="Arial" w:hAnsi="Arial" w:cs="Arial"/>
                <w:sz w:val="20"/>
                <w:szCs w:val="20"/>
              </w:rPr>
              <w:t>-459 091</w:t>
            </w:r>
          </w:p>
        </w:tc>
        <w:tc>
          <w:tcPr>
            <w:tcW w:w="946" w:type="dxa"/>
            <w:tcBorders>
              <w:left w:val="single" w:sz="4" w:space="0" w:color="auto"/>
            </w:tcBorders>
            <w:shd w:val="clear" w:color="auto" w:fill="FFFFFF"/>
          </w:tcPr>
          <w:p w:rsidR="00A04B44" w:rsidRDefault="00A04B44">
            <w:pPr>
              <w:rPr>
                <w:sz w:val="10"/>
                <w:szCs w:val="10"/>
              </w:rPr>
            </w:pPr>
          </w:p>
        </w:tc>
        <w:tc>
          <w:tcPr>
            <w:tcW w:w="1162" w:type="dxa"/>
            <w:tcBorders>
              <w:left w:val="single" w:sz="4" w:space="0" w:color="auto"/>
            </w:tcBorders>
            <w:shd w:val="clear" w:color="auto" w:fill="FFFFFF"/>
          </w:tcPr>
          <w:p w:rsidR="00A04B44" w:rsidRDefault="00A04B44">
            <w:pPr>
              <w:rPr>
                <w:sz w:val="10"/>
                <w:szCs w:val="10"/>
              </w:rPr>
            </w:pPr>
          </w:p>
        </w:tc>
        <w:tc>
          <w:tcPr>
            <w:tcW w:w="1142" w:type="dxa"/>
            <w:tcBorders>
              <w:left w:val="single" w:sz="4" w:space="0" w:color="auto"/>
            </w:tcBorders>
            <w:shd w:val="clear" w:color="auto" w:fill="FFFFFF"/>
          </w:tcPr>
          <w:p w:rsidR="00A04B44" w:rsidRDefault="00A04B44">
            <w:pPr>
              <w:rPr>
                <w:sz w:val="10"/>
                <w:szCs w:val="10"/>
              </w:rPr>
            </w:pPr>
          </w:p>
        </w:tc>
        <w:tc>
          <w:tcPr>
            <w:tcW w:w="1094" w:type="dxa"/>
            <w:tcBorders>
              <w:left w:val="single" w:sz="4" w:space="0" w:color="auto"/>
              <w:right w:val="single" w:sz="4" w:space="0" w:color="auto"/>
            </w:tcBorders>
            <w:shd w:val="clear" w:color="auto" w:fill="FFFFFF"/>
          </w:tcPr>
          <w:p w:rsidR="00A04B44" w:rsidRDefault="00A04B44">
            <w:pPr>
              <w:rPr>
                <w:sz w:val="10"/>
                <w:szCs w:val="10"/>
              </w:rPr>
            </w:pPr>
          </w:p>
        </w:tc>
      </w:tr>
      <w:tr w:rsidR="00A04B44" w:rsidTr="0051565C">
        <w:trPr>
          <w:trHeight w:hRule="exact" w:val="264"/>
          <w:jc w:val="center"/>
        </w:trPr>
        <w:tc>
          <w:tcPr>
            <w:tcW w:w="1752" w:type="dxa"/>
            <w:tcBorders>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produit définitif</w:t>
            </w:r>
          </w:p>
        </w:tc>
        <w:tc>
          <w:tcPr>
            <w:tcW w:w="1362" w:type="dxa"/>
            <w:tcBorders>
              <w:left w:val="single" w:sz="4" w:space="0" w:color="auto"/>
            </w:tcBorders>
            <w:shd w:val="clear" w:color="auto" w:fill="FFFFFF"/>
            <w:vAlign w:val="bottom"/>
          </w:tcPr>
          <w:p w:rsidR="00A04B44" w:rsidRDefault="00DA6D2B">
            <w:pPr>
              <w:pStyle w:val="Autres0"/>
              <w:shd w:val="clear" w:color="auto" w:fill="auto"/>
              <w:spacing w:after="0"/>
              <w:ind w:firstLine="460"/>
              <w:rPr>
                <w:sz w:val="20"/>
                <w:szCs w:val="20"/>
              </w:rPr>
            </w:pPr>
            <w:r>
              <w:rPr>
                <w:rFonts w:ascii="Arial" w:eastAsia="Arial" w:hAnsi="Arial" w:cs="Arial"/>
                <w:b/>
                <w:bCs/>
                <w:sz w:val="20"/>
                <w:szCs w:val="20"/>
              </w:rPr>
              <w:t>122 725</w:t>
            </w:r>
          </w:p>
        </w:tc>
        <w:tc>
          <w:tcPr>
            <w:tcW w:w="1623" w:type="dxa"/>
            <w:tcBorders>
              <w:left w:val="single" w:sz="4" w:space="0" w:color="auto"/>
            </w:tcBorders>
            <w:shd w:val="clear" w:color="auto" w:fill="FFFFFF"/>
            <w:vAlign w:val="bottom"/>
          </w:tcPr>
          <w:p w:rsidR="00A04B44" w:rsidRDefault="00DA6D2B">
            <w:pPr>
              <w:pStyle w:val="Autres0"/>
              <w:shd w:val="clear" w:color="auto" w:fill="auto"/>
              <w:spacing w:after="0"/>
              <w:ind w:firstLine="780"/>
              <w:rPr>
                <w:sz w:val="20"/>
                <w:szCs w:val="20"/>
              </w:rPr>
            </w:pPr>
            <w:r>
              <w:rPr>
                <w:rFonts w:ascii="Arial" w:eastAsia="Arial" w:hAnsi="Arial" w:cs="Arial"/>
                <w:b/>
                <w:bCs/>
                <w:sz w:val="20"/>
                <w:szCs w:val="20"/>
              </w:rPr>
              <w:t>6 052 070</w:t>
            </w:r>
          </w:p>
        </w:tc>
        <w:tc>
          <w:tcPr>
            <w:tcW w:w="946" w:type="dxa"/>
            <w:tcBorders>
              <w:left w:val="single" w:sz="4" w:space="0" w:color="auto"/>
            </w:tcBorders>
            <w:shd w:val="clear" w:color="auto" w:fill="FFFFFF"/>
            <w:vAlign w:val="bottom"/>
          </w:tcPr>
          <w:p w:rsidR="00A04B44" w:rsidRDefault="00DA6D2B">
            <w:pPr>
              <w:pStyle w:val="Autres0"/>
              <w:shd w:val="clear" w:color="auto" w:fill="auto"/>
              <w:spacing w:after="0"/>
              <w:ind w:firstLine="260"/>
              <w:rPr>
                <w:sz w:val="20"/>
                <w:szCs w:val="20"/>
              </w:rPr>
            </w:pPr>
            <w:r>
              <w:rPr>
                <w:rFonts w:ascii="Arial" w:eastAsia="Arial" w:hAnsi="Arial" w:cs="Arial"/>
                <w:b/>
                <w:bCs/>
                <w:sz w:val="20"/>
                <w:szCs w:val="20"/>
              </w:rPr>
              <w:t>63 060</w:t>
            </w:r>
          </w:p>
        </w:tc>
        <w:tc>
          <w:tcPr>
            <w:tcW w:w="1162" w:type="dxa"/>
            <w:tcBorders>
              <w:left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6 237 855</w:t>
            </w:r>
          </w:p>
        </w:tc>
        <w:tc>
          <w:tcPr>
            <w:tcW w:w="1142"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sz w:val="20"/>
                <w:szCs w:val="20"/>
              </w:rPr>
              <w:t>816 687</w:t>
            </w:r>
          </w:p>
        </w:tc>
        <w:tc>
          <w:tcPr>
            <w:tcW w:w="1094" w:type="dxa"/>
            <w:tcBorders>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b/>
                <w:bCs/>
                <w:color w:val="FF0000"/>
                <w:sz w:val="20"/>
                <w:szCs w:val="20"/>
              </w:rPr>
              <w:t>7 054 542</w:t>
            </w:r>
          </w:p>
        </w:tc>
      </w:tr>
      <w:tr w:rsidR="00A04B44" w:rsidTr="0051565C">
        <w:trPr>
          <w:trHeight w:hRule="exact" w:val="331"/>
          <w:jc w:val="center"/>
        </w:trPr>
        <w:tc>
          <w:tcPr>
            <w:tcW w:w="3114" w:type="dxa"/>
            <w:gridSpan w:val="2"/>
            <w:tcBorders>
              <w:top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70C0"/>
              </w:rPr>
              <w:t xml:space="preserve">Augmentation du produit </w:t>
            </w:r>
            <w:proofErr w:type="spellStart"/>
            <w:r>
              <w:rPr>
                <w:rFonts w:ascii="Arial" w:eastAsia="Arial" w:hAnsi="Arial" w:cs="Arial"/>
                <w:color w:val="0070C0"/>
              </w:rPr>
              <w:t>hypot</w:t>
            </w:r>
            <w:proofErr w:type="spellEnd"/>
          </w:p>
        </w:tc>
        <w:tc>
          <w:tcPr>
            <w:tcW w:w="1623"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proofErr w:type="spellStart"/>
            <w:r>
              <w:rPr>
                <w:rFonts w:ascii="Arial" w:eastAsia="Arial" w:hAnsi="Arial" w:cs="Arial"/>
                <w:color w:val="0070C0"/>
              </w:rPr>
              <w:t>hèse</w:t>
            </w:r>
            <w:proofErr w:type="spellEnd"/>
            <w:r>
              <w:rPr>
                <w:rFonts w:ascii="Arial" w:eastAsia="Arial" w:hAnsi="Arial" w:cs="Arial"/>
                <w:color w:val="0070C0"/>
              </w:rPr>
              <w:t xml:space="preserve"> D</w:t>
            </w:r>
          </w:p>
        </w:tc>
        <w:tc>
          <w:tcPr>
            <w:tcW w:w="946" w:type="dxa"/>
            <w:tcBorders>
              <w:top w:val="single" w:sz="4" w:space="0" w:color="auto"/>
            </w:tcBorders>
            <w:shd w:val="clear" w:color="auto" w:fill="FFFFFF"/>
          </w:tcPr>
          <w:p w:rsidR="00A04B44" w:rsidRDefault="00A04B44">
            <w:pPr>
              <w:rPr>
                <w:sz w:val="10"/>
                <w:szCs w:val="10"/>
              </w:rPr>
            </w:pPr>
          </w:p>
        </w:tc>
        <w:tc>
          <w:tcPr>
            <w:tcW w:w="1162" w:type="dxa"/>
            <w:tcBorders>
              <w:top w:val="single" w:sz="4" w:space="0" w:color="auto"/>
            </w:tcBorders>
            <w:shd w:val="clear" w:color="auto" w:fill="FFFFFF"/>
          </w:tcPr>
          <w:p w:rsidR="00A04B44" w:rsidRDefault="00DA6D2B">
            <w:pPr>
              <w:pStyle w:val="Autres0"/>
              <w:shd w:val="clear" w:color="auto" w:fill="auto"/>
              <w:spacing w:after="0"/>
              <w:jc w:val="center"/>
            </w:pPr>
            <w:r>
              <w:rPr>
                <w:rFonts w:ascii="Arial" w:eastAsia="Arial" w:hAnsi="Arial" w:cs="Arial"/>
                <w:color w:val="0070C0"/>
              </w:rPr>
              <w:t>1 162 095</w:t>
            </w:r>
          </w:p>
        </w:tc>
        <w:tc>
          <w:tcPr>
            <w:tcW w:w="1142" w:type="dxa"/>
            <w:tcBorders>
              <w:top w:val="single" w:sz="4" w:space="0" w:color="auto"/>
            </w:tcBorders>
            <w:shd w:val="clear" w:color="auto" w:fill="FFFFFF"/>
          </w:tcPr>
          <w:p w:rsidR="00A04B44" w:rsidRDefault="00A04B44">
            <w:pPr>
              <w:rPr>
                <w:sz w:val="10"/>
                <w:szCs w:val="10"/>
              </w:rPr>
            </w:pPr>
          </w:p>
        </w:tc>
        <w:tc>
          <w:tcPr>
            <w:tcW w:w="1094" w:type="dxa"/>
            <w:tcBorders>
              <w:top w:val="single" w:sz="4" w:space="0" w:color="auto"/>
            </w:tcBorders>
            <w:shd w:val="clear" w:color="auto" w:fill="FFFFFF"/>
          </w:tcPr>
          <w:p w:rsidR="00A04B44" w:rsidRDefault="00DA6D2B">
            <w:pPr>
              <w:pStyle w:val="Autres0"/>
              <w:shd w:val="clear" w:color="auto" w:fill="auto"/>
              <w:spacing w:after="0"/>
              <w:jc w:val="center"/>
            </w:pPr>
            <w:r>
              <w:rPr>
                <w:rFonts w:ascii="Arial" w:eastAsia="Arial" w:hAnsi="Arial" w:cs="Arial"/>
                <w:color w:val="0070C0"/>
              </w:rPr>
              <w:t>1 216 236</w:t>
            </w:r>
          </w:p>
        </w:tc>
      </w:tr>
    </w:tbl>
    <w:p w:rsidR="00DA6D2B" w:rsidRDefault="00DA6D2B">
      <w:pPr>
        <w:pStyle w:val="Lgendedutableau0"/>
        <w:shd w:val="clear" w:color="auto" w:fill="auto"/>
      </w:pPr>
      <w:r>
        <w:t>Recettes fiscales 2023. Hypothèse D : augmentation des taux de 15%</w:t>
      </w:r>
    </w:p>
    <w:p w:rsidR="00DA6D2B" w:rsidRDefault="00DA6D2B">
      <w:pPr>
        <w:pStyle w:val="Lgendedutableau0"/>
        <w:shd w:val="clear" w:color="auto" w:fill="auto"/>
      </w:pPr>
    </w:p>
    <w:p w:rsidR="00DA6D2B" w:rsidRDefault="00DA6D2B">
      <w:pPr>
        <w:pStyle w:val="Lgendedutableau0"/>
        <w:shd w:val="clear" w:color="auto" w:fill="auto"/>
      </w:pPr>
    </w:p>
    <w:p w:rsidR="00A04B44" w:rsidRDefault="00DA6D2B">
      <w:pPr>
        <w:pStyle w:val="Lgendedutableau0"/>
        <w:shd w:val="clear" w:color="auto" w:fill="auto"/>
      </w:pPr>
      <w:r>
        <w:t>Synthèse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1992"/>
        <w:gridCol w:w="2165"/>
        <w:gridCol w:w="2947"/>
      </w:tblGrid>
      <w:tr w:rsidR="00A04B44">
        <w:trPr>
          <w:trHeight w:hRule="exact" w:val="1061"/>
          <w:jc w:val="center"/>
        </w:trPr>
        <w:tc>
          <w:tcPr>
            <w:tcW w:w="1838" w:type="dxa"/>
            <w:tcBorders>
              <w:top w:val="single" w:sz="4" w:space="0" w:color="auto"/>
              <w:left w:val="single" w:sz="4" w:space="0" w:color="auto"/>
            </w:tcBorders>
            <w:shd w:val="clear" w:color="auto" w:fill="92D14F"/>
            <w:vAlign w:val="bottom"/>
          </w:tcPr>
          <w:p w:rsidR="00A04B44" w:rsidRDefault="00DA6D2B">
            <w:pPr>
              <w:pStyle w:val="Autres0"/>
              <w:shd w:val="clear" w:color="auto" w:fill="auto"/>
              <w:spacing w:after="0"/>
            </w:pPr>
            <w:r>
              <w:rPr>
                <w:b/>
                <w:bCs/>
              </w:rPr>
              <w:t>Taux foncier bâti</w:t>
            </w:r>
          </w:p>
        </w:tc>
        <w:tc>
          <w:tcPr>
            <w:tcW w:w="1992" w:type="dxa"/>
            <w:tcBorders>
              <w:top w:val="single" w:sz="4" w:space="0" w:color="auto"/>
              <w:left w:val="single" w:sz="4" w:space="0" w:color="auto"/>
            </w:tcBorders>
            <w:shd w:val="clear" w:color="auto" w:fill="F4AF85"/>
            <w:vAlign w:val="bottom"/>
          </w:tcPr>
          <w:p w:rsidR="00A04B44" w:rsidRDefault="00DA6D2B">
            <w:pPr>
              <w:pStyle w:val="Autres0"/>
              <w:shd w:val="clear" w:color="auto" w:fill="auto"/>
              <w:spacing w:after="0"/>
            </w:pPr>
            <w:r>
              <w:rPr>
                <w:b/>
                <w:bCs/>
              </w:rPr>
              <w:t>Augmentation du taux</w:t>
            </w:r>
          </w:p>
        </w:tc>
        <w:tc>
          <w:tcPr>
            <w:tcW w:w="2165" w:type="dxa"/>
            <w:tcBorders>
              <w:top w:val="single" w:sz="4" w:space="0" w:color="auto"/>
              <w:left w:val="single" w:sz="4" w:space="0" w:color="auto"/>
            </w:tcBorders>
            <w:shd w:val="clear" w:color="auto" w:fill="BDD7ED"/>
            <w:vAlign w:val="bottom"/>
          </w:tcPr>
          <w:p w:rsidR="00A04B44" w:rsidRDefault="00DA6D2B">
            <w:pPr>
              <w:pStyle w:val="Autres0"/>
              <w:shd w:val="clear" w:color="auto" w:fill="auto"/>
              <w:spacing w:after="0"/>
              <w:jc w:val="right"/>
            </w:pPr>
            <w:r>
              <w:rPr>
                <w:b/>
                <w:bCs/>
              </w:rPr>
              <w:t>Recette supplémentaire</w:t>
            </w:r>
          </w:p>
        </w:tc>
        <w:tc>
          <w:tcPr>
            <w:tcW w:w="2947" w:type="dxa"/>
            <w:tcBorders>
              <w:top w:val="single" w:sz="4" w:space="0" w:color="auto"/>
              <w:left w:val="single" w:sz="4" w:space="0" w:color="auto"/>
              <w:right w:val="single" w:sz="4" w:space="0" w:color="auto"/>
            </w:tcBorders>
            <w:shd w:val="clear" w:color="auto" w:fill="FFE699"/>
            <w:vAlign w:val="bottom"/>
          </w:tcPr>
          <w:p w:rsidR="00A04B44" w:rsidRDefault="00DA6D2B">
            <w:pPr>
              <w:pStyle w:val="Autres0"/>
              <w:shd w:val="clear" w:color="auto" w:fill="auto"/>
              <w:spacing w:after="0"/>
            </w:pPr>
            <w:r>
              <w:rPr>
                <w:b/>
                <w:bCs/>
              </w:rPr>
              <w:t>Augmentation moyenne basée sur 2700 contribuables</w:t>
            </w:r>
          </w:p>
        </w:tc>
      </w:tr>
      <w:tr w:rsidR="00A04B44">
        <w:trPr>
          <w:trHeight w:hRule="exact" w:val="322"/>
          <w:jc w:val="center"/>
        </w:trPr>
        <w:tc>
          <w:tcPr>
            <w:tcW w:w="1838" w:type="dxa"/>
            <w:tcBorders>
              <w:top w:val="single" w:sz="4" w:space="0" w:color="auto"/>
              <w:left w:val="single" w:sz="4" w:space="0" w:color="auto"/>
            </w:tcBorders>
            <w:shd w:val="clear" w:color="auto" w:fill="92D14F"/>
            <w:vAlign w:val="center"/>
          </w:tcPr>
          <w:p w:rsidR="00A04B44" w:rsidRDefault="00DA6D2B">
            <w:pPr>
              <w:pStyle w:val="Autres0"/>
              <w:shd w:val="clear" w:color="auto" w:fill="auto"/>
              <w:spacing w:after="0"/>
              <w:ind w:left="1100"/>
            </w:pPr>
            <w:r>
              <w:t>42,74%</w:t>
            </w:r>
          </w:p>
        </w:tc>
        <w:tc>
          <w:tcPr>
            <w:tcW w:w="1992" w:type="dxa"/>
            <w:tcBorders>
              <w:top w:val="single" w:sz="4" w:space="0" w:color="auto"/>
              <w:left w:val="single" w:sz="4" w:space="0" w:color="auto"/>
            </w:tcBorders>
            <w:shd w:val="clear" w:color="auto" w:fill="F4AF85"/>
            <w:vAlign w:val="center"/>
          </w:tcPr>
          <w:p w:rsidR="00A04B44" w:rsidRDefault="00DA6D2B">
            <w:pPr>
              <w:pStyle w:val="Autres0"/>
              <w:shd w:val="clear" w:color="auto" w:fill="auto"/>
              <w:spacing w:after="0"/>
              <w:jc w:val="right"/>
            </w:pPr>
            <w:r>
              <w:t>0%</w:t>
            </w:r>
          </w:p>
        </w:tc>
        <w:tc>
          <w:tcPr>
            <w:tcW w:w="2165" w:type="dxa"/>
            <w:tcBorders>
              <w:top w:val="single" w:sz="4" w:space="0" w:color="auto"/>
              <w:left w:val="single" w:sz="4" w:space="0" w:color="auto"/>
            </w:tcBorders>
            <w:shd w:val="clear" w:color="auto" w:fill="BDD7ED"/>
            <w:vAlign w:val="center"/>
          </w:tcPr>
          <w:p w:rsidR="00A04B44" w:rsidRDefault="00DA6D2B">
            <w:pPr>
              <w:pStyle w:val="Autres0"/>
              <w:shd w:val="clear" w:color="auto" w:fill="auto"/>
              <w:spacing w:after="0"/>
              <w:ind w:left="1200"/>
            </w:pPr>
            <w:r>
              <w:t>402 000 €</w:t>
            </w:r>
          </w:p>
        </w:tc>
        <w:tc>
          <w:tcPr>
            <w:tcW w:w="2947" w:type="dxa"/>
            <w:tcBorders>
              <w:top w:val="single" w:sz="4" w:space="0" w:color="auto"/>
              <w:left w:val="single" w:sz="4" w:space="0" w:color="auto"/>
              <w:right w:val="single" w:sz="4" w:space="0" w:color="auto"/>
            </w:tcBorders>
            <w:shd w:val="clear" w:color="auto" w:fill="FFE699"/>
            <w:vAlign w:val="center"/>
          </w:tcPr>
          <w:p w:rsidR="00A04B44" w:rsidRDefault="00DA6D2B">
            <w:pPr>
              <w:pStyle w:val="Autres0"/>
              <w:shd w:val="clear" w:color="auto" w:fill="auto"/>
              <w:spacing w:after="0"/>
              <w:jc w:val="right"/>
            </w:pPr>
            <w:r>
              <w:t>128€</w:t>
            </w:r>
          </w:p>
        </w:tc>
      </w:tr>
      <w:tr w:rsidR="00A04B44">
        <w:trPr>
          <w:trHeight w:hRule="exact" w:val="317"/>
          <w:jc w:val="center"/>
        </w:trPr>
        <w:tc>
          <w:tcPr>
            <w:tcW w:w="1838" w:type="dxa"/>
            <w:tcBorders>
              <w:top w:val="single" w:sz="4" w:space="0" w:color="auto"/>
              <w:left w:val="single" w:sz="4" w:space="0" w:color="auto"/>
            </w:tcBorders>
            <w:shd w:val="clear" w:color="auto" w:fill="92D14F"/>
            <w:vAlign w:val="bottom"/>
          </w:tcPr>
          <w:p w:rsidR="00A04B44" w:rsidRDefault="00DA6D2B">
            <w:pPr>
              <w:pStyle w:val="Autres0"/>
              <w:shd w:val="clear" w:color="auto" w:fill="auto"/>
              <w:spacing w:after="0"/>
              <w:ind w:left="1100"/>
            </w:pPr>
            <w:r>
              <w:t>46,16%</w:t>
            </w:r>
          </w:p>
        </w:tc>
        <w:tc>
          <w:tcPr>
            <w:tcW w:w="1992" w:type="dxa"/>
            <w:tcBorders>
              <w:top w:val="single" w:sz="4" w:space="0" w:color="auto"/>
              <w:left w:val="single" w:sz="4" w:space="0" w:color="auto"/>
            </w:tcBorders>
            <w:shd w:val="clear" w:color="auto" w:fill="F4AF85"/>
            <w:vAlign w:val="bottom"/>
          </w:tcPr>
          <w:p w:rsidR="00A04B44" w:rsidRDefault="00DA6D2B">
            <w:pPr>
              <w:pStyle w:val="Autres0"/>
              <w:shd w:val="clear" w:color="auto" w:fill="auto"/>
              <w:spacing w:after="0"/>
              <w:jc w:val="right"/>
            </w:pPr>
            <w:r>
              <w:t>8%</w:t>
            </w:r>
          </w:p>
        </w:tc>
        <w:tc>
          <w:tcPr>
            <w:tcW w:w="2165" w:type="dxa"/>
            <w:tcBorders>
              <w:top w:val="single" w:sz="4" w:space="0" w:color="auto"/>
              <w:left w:val="single" w:sz="4" w:space="0" w:color="auto"/>
            </w:tcBorders>
            <w:shd w:val="clear" w:color="auto" w:fill="BDD7ED"/>
            <w:vAlign w:val="bottom"/>
          </w:tcPr>
          <w:p w:rsidR="00A04B44" w:rsidRDefault="00DA6D2B">
            <w:pPr>
              <w:pStyle w:val="Autres0"/>
              <w:shd w:val="clear" w:color="auto" w:fill="auto"/>
              <w:spacing w:after="0"/>
              <w:ind w:left="1200"/>
            </w:pPr>
            <w:r>
              <w:t>836 000 €</w:t>
            </w:r>
          </w:p>
        </w:tc>
        <w:tc>
          <w:tcPr>
            <w:tcW w:w="2947" w:type="dxa"/>
            <w:tcBorders>
              <w:top w:val="single" w:sz="4" w:space="0" w:color="auto"/>
              <w:left w:val="single" w:sz="4" w:space="0" w:color="auto"/>
              <w:right w:val="single" w:sz="4" w:space="0" w:color="auto"/>
            </w:tcBorders>
            <w:shd w:val="clear" w:color="auto" w:fill="FFE699"/>
            <w:vAlign w:val="bottom"/>
          </w:tcPr>
          <w:p w:rsidR="00A04B44" w:rsidRDefault="00DA6D2B">
            <w:pPr>
              <w:pStyle w:val="Autres0"/>
              <w:shd w:val="clear" w:color="auto" w:fill="auto"/>
              <w:spacing w:after="0"/>
              <w:jc w:val="right"/>
            </w:pPr>
            <w:r>
              <w:t>289€</w:t>
            </w:r>
          </w:p>
        </w:tc>
      </w:tr>
      <w:tr w:rsidR="00A04B44">
        <w:trPr>
          <w:trHeight w:hRule="exact" w:val="322"/>
          <w:jc w:val="center"/>
        </w:trPr>
        <w:tc>
          <w:tcPr>
            <w:tcW w:w="1838" w:type="dxa"/>
            <w:tcBorders>
              <w:top w:val="single" w:sz="4" w:space="0" w:color="auto"/>
              <w:left w:val="single" w:sz="4" w:space="0" w:color="auto"/>
            </w:tcBorders>
            <w:shd w:val="clear" w:color="auto" w:fill="92D14F"/>
            <w:vAlign w:val="bottom"/>
          </w:tcPr>
          <w:p w:rsidR="00A04B44" w:rsidRDefault="00DA6D2B">
            <w:pPr>
              <w:pStyle w:val="Autres0"/>
              <w:shd w:val="clear" w:color="auto" w:fill="auto"/>
              <w:spacing w:after="0"/>
              <w:ind w:left="1100"/>
            </w:pPr>
            <w:r>
              <w:t>47,01%</w:t>
            </w:r>
          </w:p>
        </w:tc>
        <w:tc>
          <w:tcPr>
            <w:tcW w:w="1992" w:type="dxa"/>
            <w:tcBorders>
              <w:top w:val="single" w:sz="4" w:space="0" w:color="auto"/>
              <w:left w:val="single" w:sz="4" w:space="0" w:color="auto"/>
            </w:tcBorders>
            <w:shd w:val="clear" w:color="auto" w:fill="F4AF85"/>
            <w:vAlign w:val="bottom"/>
          </w:tcPr>
          <w:p w:rsidR="00A04B44" w:rsidRDefault="00DA6D2B">
            <w:pPr>
              <w:pStyle w:val="Autres0"/>
              <w:shd w:val="clear" w:color="auto" w:fill="auto"/>
              <w:spacing w:after="0"/>
              <w:jc w:val="right"/>
            </w:pPr>
            <w:r>
              <w:t>10%</w:t>
            </w:r>
          </w:p>
        </w:tc>
        <w:tc>
          <w:tcPr>
            <w:tcW w:w="2165" w:type="dxa"/>
            <w:tcBorders>
              <w:top w:val="single" w:sz="4" w:space="0" w:color="auto"/>
              <w:left w:val="single" w:sz="4" w:space="0" w:color="auto"/>
            </w:tcBorders>
            <w:shd w:val="clear" w:color="auto" w:fill="BDD7ED"/>
            <w:vAlign w:val="bottom"/>
          </w:tcPr>
          <w:p w:rsidR="00A04B44" w:rsidRDefault="00DA6D2B">
            <w:pPr>
              <w:pStyle w:val="Autres0"/>
              <w:shd w:val="clear" w:color="auto" w:fill="auto"/>
              <w:spacing w:after="0"/>
              <w:ind w:left="1200"/>
            </w:pPr>
            <w:r>
              <w:t>949 000 €</w:t>
            </w:r>
          </w:p>
        </w:tc>
        <w:tc>
          <w:tcPr>
            <w:tcW w:w="2947" w:type="dxa"/>
            <w:tcBorders>
              <w:top w:val="single" w:sz="4" w:space="0" w:color="auto"/>
              <w:left w:val="single" w:sz="4" w:space="0" w:color="auto"/>
              <w:right w:val="single" w:sz="4" w:space="0" w:color="auto"/>
            </w:tcBorders>
            <w:shd w:val="clear" w:color="auto" w:fill="FFE699"/>
            <w:vAlign w:val="bottom"/>
          </w:tcPr>
          <w:p w:rsidR="00A04B44" w:rsidRDefault="00DA6D2B">
            <w:pPr>
              <w:pStyle w:val="Autres0"/>
              <w:shd w:val="clear" w:color="auto" w:fill="auto"/>
              <w:spacing w:after="0"/>
              <w:jc w:val="right"/>
            </w:pPr>
            <w:r>
              <w:t>331€</w:t>
            </w:r>
          </w:p>
        </w:tc>
      </w:tr>
      <w:tr w:rsidR="00A04B44">
        <w:trPr>
          <w:trHeight w:hRule="exact" w:val="326"/>
          <w:jc w:val="center"/>
        </w:trPr>
        <w:tc>
          <w:tcPr>
            <w:tcW w:w="1838" w:type="dxa"/>
            <w:tcBorders>
              <w:top w:val="single" w:sz="4" w:space="0" w:color="auto"/>
              <w:left w:val="single" w:sz="4" w:space="0" w:color="auto"/>
              <w:bottom w:val="single" w:sz="4" w:space="0" w:color="auto"/>
            </w:tcBorders>
            <w:shd w:val="clear" w:color="auto" w:fill="92D14F"/>
            <w:vAlign w:val="bottom"/>
          </w:tcPr>
          <w:p w:rsidR="00A04B44" w:rsidRDefault="00DA6D2B">
            <w:pPr>
              <w:pStyle w:val="Autres0"/>
              <w:shd w:val="clear" w:color="auto" w:fill="auto"/>
              <w:spacing w:after="0"/>
              <w:ind w:left="1100"/>
            </w:pPr>
            <w:r>
              <w:t>49,15%</w:t>
            </w:r>
          </w:p>
        </w:tc>
        <w:tc>
          <w:tcPr>
            <w:tcW w:w="1992" w:type="dxa"/>
            <w:tcBorders>
              <w:top w:val="single" w:sz="4" w:space="0" w:color="auto"/>
              <w:left w:val="single" w:sz="4" w:space="0" w:color="auto"/>
              <w:bottom w:val="single" w:sz="4" w:space="0" w:color="auto"/>
            </w:tcBorders>
            <w:shd w:val="clear" w:color="auto" w:fill="F4AF85"/>
            <w:vAlign w:val="bottom"/>
          </w:tcPr>
          <w:p w:rsidR="00A04B44" w:rsidRDefault="00DA6D2B">
            <w:pPr>
              <w:pStyle w:val="Autres0"/>
              <w:shd w:val="clear" w:color="auto" w:fill="auto"/>
              <w:spacing w:after="0"/>
              <w:jc w:val="right"/>
            </w:pPr>
            <w:r>
              <w:t>15%</w:t>
            </w:r>
          </w:p>
        </w:tc>
        <w:tc>
          <w:tcPr>
            <w:tcW w:w="2165" w:type="dxa"/>
            <w:tcBorders>
              <w:top w:val="single" w:sz="4" w:space="0" w:color="auto"/>
              <w:left w:val="single" w:sz="4" w:space="0" w:color="auto"/>
              <w:bottom w:val="single" w:sz="4" w:space="0" w:color="auto"/>
            </w:tcBorders>
            <w:shd w:val="clear" w:color="auto" w:fill="BDD7ED"/>
            <w:vAlign w:val="bottom"/>
          </w:tcPr>
          <w:p w:rsidR="00A04B44" w:rsidRDefault="00DA6D2B">
            <w:pPr>
              <w:pStyle w:val="Autres0"/>
              <w:shd w:val="clear" w:color="auto" w:fill="auto"/>
              <w:spacing w:after="0"/>
              <w:jc w:val="right"/>
            </w:pPr>
            <w:r>
              <w:t>1 216 000 €</w:t>
            </w:r>
          </w:p>
        </w:tc>
        <w:tc>
          <w:tcPr>
            <w:tcW w:w="2947" w:type="dxa"/>
            <w:tcBorders>
              <w:top w:val="single" w:sz="4" w:space="0" w:color="auto"/>
              <w:left w:val="single" w:sz="4" w:space="0" w:color="auto"/>
              <w:bottom w:val="single" w:sz="4" w:space="0" w:color="auto"/>
              <w:right w:val="single" w:sz="4" w:space="0" w:color="auto"/>
            </w:tcBorders>
            <w:shd w:val="clear" w:color="auto" w:fill="FFE699"/>
            <w:vAlign w:val="bottom"/>
          </w:tcPr>
          <w:p w:rsidR="00A04B44" w:rsidRDefault="00DA6D2B">
            <w:pPr>
              <w:pStyle w:val="Autres0"/>
              <w:shd w:val="clear" w:color="auto" w:fill="auto"/>
              <w:spacing w:after="0"/>
              <w:jc w:val="right"/>
            </w:pPr>
            <w:r>
              <w:t>430€</w:t>
            </w:r>
          </w:p>
        </w:tc>
      </w:tr>
    </w:tbl>
    <w:p w:rsidR="00A04B44" w:rsidRDefault="00A04B44">
      <w:pPr>
        <w:spacing w:after="259" w:line="1" w:lineRule="exact"/>
      </w:pPr>
    </w:p>
    <w:p w:rsidR="00A04B44" w:rsidRDefault="00DA6D2B">
      <w:pPr>
        <w:pStyle w:val="Texteducorps0"/>
        <w:shd w:val="clear" w:color="auto" w:fill="auto"/>
        <w:jc w:val="both"/>
      </w:pPr>
      <w:r>
        <w:t>Le tableau ci-dessus indique les augmentations de recettes avec les simulations de différents taux, et l'augmentation annuelle en moyenne, répartie sur les 2700 contribuables payant la taxe foncière. (Basée sur l'augmentation de produit total diminuée de la part sur les locaux industriels)</w:t>
      </w:r>
    </w:p>
    <w:p w:rsidR="00A04B44" w:rsidRDefault="00DA6D2B">
      <w:pPr>
        <w:pStyle w:val="Texteducorps0"/>
        <w:shd w:val="clear" w:color="auto" w:fill="auto"/>
        <w:jc w:val="both"/>
      </w:pPr>
      <w:r>
        <w:t>On peut signaler que, du point de vue des ménages qui en 2022 ont encore payé un reste de taxe d'habitation (environ 25 % des ménages) et qui payent la taxe foncière, l'augmentation serait inférieure à cette disparition de la taxe d'habitation (estimation pour un ménage de deux personnes). A noter également la disparition en 2023 de la redevance audiovisuelle d'un montant de 138 € par an. Le montant moyen de taxe d'habitation en 2018 était de 476 € (produit de 1 524 k€ pour 3200 contribuables).</w:t>
      </w:r>
    </w:p>
    <w:p w:rsidR="00A04B44" w:rsidRDefault="00DA6D2B">
      <w:pPr>
        <w:pStyle w:val="Texteducorps0"/>
        <w:shd w:val="clear" w:color="auto" w:fill="auto"/>
        <w:jc w:val="both"/>
      </w:pPr>
      <w:r>
        <w:t>Un autre chiffre intéressant à établir est le désengagement de l'État par la DGF, rapporté à ces 2700 contribuables payant la taxe foncière. 745 k€ de DGF en moins, rapporté à 2700 contribuables donne 276 € par contribuable. L'État a certes supprimé la taxe d'habitation, mais il a réduit ses dotations aux communes.</w:t>
      </w:r>
    </w:p>
    <w:p w:rsidR="00A04B44" w:rsidRDefault="00DA6D2B">
      <w:pPr>
        <w:pStyle w:val="Texteducorps0"/>
        <w:shd w:val="clear" w:color="auto" w:fill="auto"/>
        <w:jc w:val="both"/>
      </w:pPr>
      <w:r>
        <w:rPr>
          <w:b/>
          <w:bCs/>
          <w:u w:val="single"/>
        </w:rPr>
        <w:t>Simulation des comptes intermédiaires de gestion</w:t>
      </w:r>
    </w:p>
    <w:p w:rsidR="00A04B44" w:rsidRDefault="00DA6D2B">
      <w:pPr>
        <w:pStyle w:val="Texteducorps0"/>
        <w:shd w:val="clear" w:color="auto" w:fill="auto"/>
        <w:jc w:val="both"/>
        <w:sectPr w:rsidR="00A04B44">
          <w:pgSz w:w="11900" w:h="16840"/>
          <w:pgMar w:top="831" w:right="1373" w:bottom="932" w:left="1378" w:header="403" w:footer="3" w:gutter="0"/>
          <w:cols w:space="720"/>
          <w:noEndnote/>
          <w:docGrid w:linePitch="360"/>
        </w:sectPr>
      </w:pPr>
      <w:r>
        <w:t>Les comptes intermédiaires de gestion sont calculés à partir des comptes administratifs et non des budgets primitifs. Les chiffres du budget 2023 ne sont pas consolidés au jour de la présentation de ce rapport, ni a fortiori le compte administratif. Cependant, cette simulation permet d'aider à la décision du choix du taux. Cette simulation est basée sur les quatre évolutions de taux (0%, 8%, 10% et 15%). Elle prend le postulat d'une non consommation des crédits votés en section de fonctionnement de 300 000 € (moyenne 2019-2022) et une correspondance entre recettes de fonctionnement votées et réalisées (démarche de prudence).</w:t>
      </w:r>
    </w:p>
    <w:p w:rsidR="00A04B44" w:rsidRDefault="00DA6D2B">
      <w:pPr>
        <w:pStyle w:val="Lgendedutableau0"/>
        <w:shd w:val="clear" w:color="auto" w:fill="auto"/>
        <w:ind w:left="5510"/>
        <w:rPr>
          <w:sz w:val="17"/>
          <w:szCs w:val="17"/>
        </w:rPr>
      </w:pPr>
      <w:r>
        <w:rPr>
          <w:sz w:val="17"/>
          <w:szCs w:val="17"/>
        </w:rPr>
        <w:lastRenderedPageBreak/>
        <w:t>Scénarios d'augmentation des taux</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0"/>
        <w:gridCol w:w="576"/>
        <w:gridCol w:w="571"/>
        <w:gridCol w:w="576"/>
        <w:gridCol w:w="677"/>
        <w:gridCol w:w="734"/>
        <w:gridCol w:w="941"/>
        <w:gridCol w:w="936"/>
        <w:gridCol w:w="960"/>
      </w:tblGrid>
      <w:tr w:rsidR="00A04B44">
        <w:trPr>
          <w:trHeight w:hRule="exact" w:val="317"/>
          <w:jc w:val="center"/>
        </w:trPr>
        <w:tc>
          <w:tcPr>
            <w:tcW w:w="311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b/>
                <w:bCs/>
              </w:rPr>
              <w:t>K€</w:t>
            </w:r>
          </w:p>
        </w:tc>
        <w:tc>
          <w:tcPr>
            <w:tcW w:w="576"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pPr>
            <w:r>
              <w:rPr>
                <w:b/>
                <w:bCs/>
              </w:rPr>
              <w:t>2019</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b/>
                <w:bCs/>
              </w:rPr>
              <w:t>2020</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pPr>
            <w:r>
              <w:rPr>
                <w:b/>
                <w:bCs/>
              </w:rPr>
              <w:t>2021</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b/>
                <w:bCs/>
              </w:rPr>
              <w:t>2022</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pPr>
            <w:r>
              <w:rPr>
                <w:b/>
                <w:bCs/>
              </w:rPr>
              <w:t>A</w:t>
            </w:r>
          </w:p>
        </w:tc>
        <w:tc>
          <w:tcPr>
            <w:tcW w:w="941"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pPr>
            <w:r>
              <w:rPr>
                <w:b/>
                <w:bCs/>
              </w:rPr>
              <w:t>B</w:t>
            </w:r>
          </w:p>
        </w:tc>
        <w:tc>
          <w:tcPr>
            <w:tcW w:w="936"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pPr>
            <w:r>
              <w:rPr>
                <w:b/>
                <w:bCs/>
              </w:rPr>
              <w:t>C</w:t>
            </w:r>
          </w:p>
        </w:tc>
        <w:tc>
          <w:tcPr>
            <w:tcW w:w="960"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center"/>
            </w:pPr>
            <w:r>
              <w:rPr>
                <w:b/>
                <w:bCs/>
              </w:rPr>
              <w:t>D</w:t>
            </w:r>
          </w:p>
        </w:tc>
      </w:tr>
      <w:tr w:rsidR="00A04B44">
        <w:trPr>
          <w:trHeight w:hRule="exact" w:val="331"/>
          <w:jc w:val="center"/>
        </w:trPr>
        <w:tc>
          <w:tcPr>
            <w:tcW w:w="311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Produits de fonctionnement courant</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8 913</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8 650</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8 662</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20"/>
              <w:jc w:val="both"/>
              <w:rPr>
                <w:sz w:val="18"/>
                <w:szCs w:val="18"/>
              </w:rPr>
            </w:pPr>
            <w:r>
              <w:rPr>
                <w:sz w:val="18"/>
                <w:szCs w:val="18"/>
              </w:rPr>
              <w:t>8 974</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9038</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9 790</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20"/>
              <w:jc w:val="both"/>
              <w:rPr>
                <w:sz w:val="17"/>
                <w:szCs w:val="17"/>
              </w:rPr>
            </w:pPr>
            <w:r>
              <w:rPr>
                <w:sz w:val="17"/>
                <w:szCs w:val="17"/>
              </w:rPr>
              <w:t>9 908</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10 169</w:t>
            </w:r>
          </w:p>
        </w:tc>
      </w:tr>
      <w:tr w:rsidR="00A04B44">
        <w:trPr>
          <w:trHeight w:hRule="exact" w:val="336"/>
          <w:jc w:val="center"/>
        </w:trPr>
        <w:tc>
          <w:tcPr>
            <w:tcW w:w="3110" w:type="dxa"/>
            <w:tcBorders>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Charges de fonctionnement courant</w:t>
            </w:r>
          </w:p>
        </w:tc>
        <w:tc>
          <w:tcPr>
            <w:tcW w:w="576" w:type="dxa"/>
            <w:tcBorders>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7 119</w:t>
            </w:r>
          </w:p>
        </w:tc>
        <w:tc>
          <w:tcPr>
            <w:tcW w:w="571" w:type="dxa"/>
            <w:tcBorders>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7 228</w:t>
            </w:r>
          </w:p>
        </w:tc>
        <w:tc>
          <w:tcPr>
            <w:tcW w:w="576" w:type="dxa"/>
            <w:tcBorders>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7 616</w:t>
            </w:r>
          </w:p>
        </w:tc>
        <w:tc>
          <w:tcPr>
            <w:tcW w:w="677" w:type="dxa"/>
            <w:tcBorders>
              <w:left w:val="single" w:sz="4" w:space="0" w:color="auto"/>
            </w:tcBorders>
            <w:shd w:val="clear" w:color="auto" w:fill="FFFFFF"/>
            <w:vAlign w:val="bottom"/>
          </w:tcPr>
          <w:p w:rsidR="00A04B44" w:rsidRDefault="00DA6D2B">
            <w:pPr>
              <w:pStyle w:val="Autres0"/>
              <w:shd w:val="clear" w:color="auto" w:fill="auto"/>
              <w:spacing w:after="0"/>
              <w:ind w:firstLine="220"/>
              <w:jc w:val="both"/>
              <w:rPr>
                <w:sz w:val="18"/>
                <w:szCs w:val="18"/>
              </w:rPr>
            </w:pPr>
            <w:r>
              <w:rPr>
                <w:sz w:val="18"/>
                <w:szCs w:val="18"/>
              </w:rPr>
              <w:t>8 354</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8795</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8795</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8795</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8795</w:t>
            </w:r>
          </w:p>
        </w:tc>
      </w:tr>
      <w:tr w:rsidR="00A04B44">
        <w:trPr>
          <w:trHeight w:hRule="exact" w:val="326"/>
          <w:jc w:val="center"/>
        </w:trPr>
        <w:tc>
          <w:tcPr>
            <w:tcW w:w="3110" w:type="dxa"/>
            <w:tcBorders>
              <w:top w:val="single" w:sz="4" w:space="0" w:color="auto"/>
              <w:left w:val="single" w:sz="4" w:space="0" w:color="auto"/>
            </w:tcBorders>
            <w:shd w:val="clear" w:color="auto" w:fill="FFFFFF"/>
            <w:vAlign w:val="bottom"/>
          </w:tcPr>
          <w:p w:rsidR="00A04B44" w:rsidRDefault="00374581">
            <w:pPr>
              <w:pStyle w:val="Autres0"/>
              <w:shd w:val="clear" w:color="auto" w:fill="auto"/>
              <w:spacing w:after="0"/>
              <w:rPr>
                <w:sz w:val="18"/>
                <w:szCs w:val="18"/>
              </w:rPr>
            </w:pPr>
            <w:r>
              <w:rPr>
                <w:b/>
                <w:bCs/>
                <w:sz w:val="18"/>
                <w:szCs w:val="18"/>
              </w:rPr>
              <w:t>Excédent brut c</w:t>
            </w:r>
            <w:r w:rsidR="00DA6D2B">
              <w:rPr>
                <w:b/>
                <w:bCs/>
                <w:sz w:val="18"/>
                <w:szCs w:val="18"/>
              </w:rPr>
              <w:t>ourant</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b/>
                <w:bCs/>
                <w:sz w:val="18"/>
                <w:szCs w:val="18"/>
              </w:rPr>
              <w:t>1 794</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b/>
                <w:bCs/>
                <w:sz w:val="18"/>
                <w:szCs w:val="18"/>
              </w:rPr>
              <w:t>1 423</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b/>
                <w:bCs/>
                <w:sz w:val="18"/>
                <w:szCs w:val="18"/>
              </w:rPr>
              <w:t>1 047</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8"/>
                <w:szCs w:val="18"/>
              </w:rPr>
            </w:pPr>
            <w:r>
              <w:rPr>
                <w:b/>
                <w:bCs/>
                <w:sz w:val="18"/>
                <w:szCs w:val="18"/>
              </w:rPr>
              <w:t>620</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243</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jc w:val="both"/>
              <w:rPr>
                <w:sz w:val="18"/>
                <w:szCs w:val="18"/>
              </w:rPr>
            </w:pPr>
            <w:r>
              <w:rPr>
                <w:b/>
                <w:bCs/>
                <w:sz w:val="18"/>
                <w:szCs w:val="18"/>
              </w:rPr>
              <w:t>995</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20"/>
              <w:jc w:val="both"/>
              <w:rPr>
                <w:sz w:val="18"/>
                <w:szCs w:val="18"/>
              </w:rPr>
            </w:pPr>
            <w:r>
              <w:rPr>
                <w:b/>
                <w:bCs/>
                <w:sz w:val="18"/>
                <w:szCs w:val="18"/>
              </w:rPr>
              <w:t>1113</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1374</w:t>
            </w:r>
          </w:p>
        </w:tc>
      </w:tr>
      <w:tr w:rsidR="00A04B44">
        <w:trPr>
          <w:trHeight w:hRule="exact" w:val="346"/>
          <w:jc w:val="center"/>
        </w:trPr>
        <w:tc>
          <w:tcPr>
            <w:tcW w:w="311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7"/>
                <w:szCs w:val="17"/>
              </w:rPr>
            </w:pPr>
            <w:r>
              <w:rPr>
                <w:sz w:val="17"/>
                <w:szCs w:val="17"/>
              </w:rPr>
              <w:t>Produits exceptionnels et financiers hors c</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both"/>
              <w:rPr>
                <w:sz w:val="17"/>
                <w:szCs w:val="17"/>
              </w:rPr>
            </w:pPr>
            <w:r>
              <w:rPr>
                <w:sz w:val="17"/>
                <w:szCs w:val="17"/>
              </w:rPr>
              <w:t>ession4s9</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7"/>
                <w:szCs w:val="17"/>
              </w:rPr>
            </w:pPr>
            <w:r>
              <w:rPr>
                <w:sz w:val="17"/>
                <w:szCs w:val="17"/>
              </w:rPr>
              <w:t>32</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22</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17"/>
                <w:szCs w:val="17"/>
              </w:rPr>
            </w:pPr>
            <w:r>
              <w:rPr>
                <w:sz w:val="17"/>
                <w:szCs w:val="17"/>
              </w:rPr>
              <w:t>16</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20</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740"/>
              <w:jc w:val="both"/>
              <w:rPr>
                <w:sz w:val="17"/>
                <w:szCs w:val="17"/>
              </w:rPr>
            </w:pPr>
            <w:r>
              <w:rPr>
                <w:sz w:val="17"/>
                <w:szCs w:val="17"/>
              </w:rPr>
              <w:t>20</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720"/>
              <w:jc w:val="both"/>
              <w:rPr>
                <w:sz w:val="17"/>
                <w:szCs w:val="17"/>
              </w:rPr>
            </w:pPr>
            <w:r>
              <w:rPr>
                <w:sz w:val="17"/>
                <w:szCs w:val="17"/>
              </w:rPr>
              <w:t>20</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20</w:t>
            </w:r>
          </w:p>
        </w:tc>
      </w:tr>
      <w:tr w:rsidR="00A04B44">
        <w:trPr>
          <w:trHeight w:hRule="exact" w:val="346"/>
          <w:jc w:val="center"/>
        </w:trPr>
        <w:tc>
          <w:tcPr>
            <w:tcW w:w="3110" w:type="dxa"/>
            <w:tcBorders>
              <w:left w:val="single" w:sz="4" w:space="0" w:color="auto"/>
            </w:tcBorders>
            <w:shd w:val="clear" w:color="auto" w:fill="FFFFFF"/>
            <w:vAlign w:val="bottom"/>
          </w:tcPr>
          <w:p w:rsidR="00A04B44" w:rsidRDefault="00DA6D2B">
            <w:pPr>
              <w:pStyle w:val="Autres0"/>
              <w:shd w:val="clear" w:color="auto" w:fill="auto"/>
              <w:spacing w:after="0"/>
              <w:rPr>
                <w:sz w:val="17"/>
                <w:szCs w:val="17"/>
              </w:rPr>
            </w:pPr>
            <w:r>
              <w:rPr>
                <w:sz w:val="17"/>
                <w:szCs w:val="17"/>
              </w:rPr>
              <w:t xml:space="preserve">Charges exceptionnelles et financières </w:t>
            </w:r>
            <w:proofErr w:type="spellStart"/>
            <w:r>
              <w:rPr>
                <w:sz w:val="17"/>
                <w:szCs w:val="17"/>
              </w:rPr>
              <w:t>hor</w:t>
            </w:r>
            <w:proofErr w:type="spellEnd"/>
          </w:p>
        </w:tc>
        <w:tc>
          <w:tcPr>
            <w:tcW w:w="576" w:type="dxa"/>
            <w:tcBorders>
              <w:left w:val="single" w:sz="4" w:space="0" w:color="auto"/>
            </w:tcBorders>
            <w:shd w:val="clear" w:color="auto" w:fill="FFFFFF"/>
            <w:vAlign w:val="bottom"/>
          </w:tcPr>
          <w:p w:rsidR="00A04B44" w:rsidRDefault="00DA6D2B">
            <w:pPr>
              <w:pStyle w:val="Autres0"/>
              <w:shd w:val="clear" w:color="auto" w:fill="auto"/>
              <w:spacing w:after="0"/>
              <w:jc w:val="both"/>
              <w:rPr>
                <w:sz w:val="17"/>
                <w:szCs w:val="17"/>
              </w:rPr>
            </w:pPr>
            <w:r>
              <w:rPr>
                <w:sz w:val="17"/>
                <w:szCs w:val="17"/>
              </w:rPr>
              <w:t>s int1e2r5ê</w:t>
            </w:r>
          </w:p>
        </w:tc>
        <w:tc>
          <w:tcPr>
            <w:tcW w:w="571" w:type="dxa"/>
            <w:tcBorders>
              <w:left w:val="single" w:sz="4" w:space="0" w:color="auto"/>
            </w:tcBorders>
            <w:shd w:val="clear" w:color="auto" w:fill="FFFFFF"/>
            <w:vAlign w:val="bottom"/>
          </w:tcPr>
          <w:p w:rsidR="00A04B44" w:rsidRDefault="00DA6D2B">
            <w:pPr>
              <w:pStyle w:val="Autres0"/>
              <w:shd w:val="clear" w:color="auto" w:fill="auto"/>
              <w:spacing w:after="0"/>
              <w:rPr>
                <w:sz w:val="17"/>
                <w:szCs w:val="17"/>
              </w:rPr>
            </w:pPr>
            <w:proofErr w:type="spellStart"/>
            <w:r>
              <w:rPr>
                <w:sz w:val="17"/>
                <w:szCs w:val="17"/>
              </w:rPr>
              <w:t>ts</w:t>
            </w:r>
            <w:proofErr w:type="spellEnd"/>
            <w:r>
              <w:rPr>
                <w:sz w:val="17"/>
                <w:szCs w:val="17"/>
              </w:rPr>
              <w:t xml:space="preserve"> 3</w:t>
            </w:r>
          </w:p>
        </w:tc>
        <w:tc>
          <w:tcPr>
            <w:tcW w:w="576" w:type="dxa"/>
            <w:tcBorders>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207</w:t>
            </w:r>
          </w:p>
        </w:tc>
        <w:tc>
          <w:tcPr>
            <w:tcW w:w="677" w:type="dxa"/>
            <w:tcBorders>
              <w:left w:val="single" w:sz="4" w:space="0" w:color="auto"/>
            </w:tcBorders>
            <w:shd w:val="clear" w:color="auto" w:fill="FFFFFF"/>
            <w:vAlign w:val="bottom"/>
          </w:tcPr>
          <w:p w:rsidR="00A04B44" w:rsidRDefault="00DA6D2B">
            <w:pPr>
              <w:pStyle w:val="Autres0"/>
              <w:shd w:val="clear" w:color="auto" w:fill="auto"/>
              <w:spacing w:after="0"/>
              <w:ind w:firstLine="460"/>
              <w:jc w:val="both"/>
              <w:rPr>
                <w:sz w:val="17"/>
                <w:szCs w:val="17"/>
              </w:rPr>
            </w:pPr>
            <w:r>
              <w:rPr>
                <w:sz w:val="17"/>
                <w:szCs w:val="17"/>
              </w:rPr>
              <w:t>18</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50</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740"/>
              <w:jc w:val="both"/>
              <w:rPr>
                <w:sz w:val="17"/>
                <w:szCs w:val="17"/>
              </w:rPr>
            </w:pPr>
            <w:r>
              <w:rPr>
                <w:sz w:val="17"/>
                <w:szCs w:val="17"/>
              </w:rPr>
              <w:t>50</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720"/>
              <w:jc w:val="both"/>
              <w:rPr>
                <w:sz w:val="17"/>
                <w:szCs w:val="17"/>
              </w:rPr>
            </w:pPr>
            <w:r>
              <w:rPr>
                <w:sz w:val="17"/>
                <w:szCs w:val="17"/>
              </w:rPr>
              <w:t>50</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50</w:t>
            </w:r>
          </w:p>
        </w:tc>
      </w:tr>
      <w:tr w:rsidR="00A04B44">
        <w:trPr>
          <w:trHeight w:hRule="exact" w:val="259"/>
          <w:jc w:val="center"/>
        </w:trPr>
        <w:tc>
          <w:tcPr>
            <w:tcW w:w="311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Solde exceptionnel</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-77</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rPr>
                <w:sz w:val="18"/>
                <w:szCs w:val="18"/>
              </w:rPr>
            </w:pPr>
            <w:r>
              <w:rPr>
                <w:b/>
                <w:bCs/>
                <w:sz w:val="18"/>
                <w:szCs w:val="18"/>
              </w:rPr>
              <w:t>30</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-185</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18"/>
                <w:szCs w:val="18"/>
              </w:rPr>
            </w:pPr>
            <w:r>
              <w:rPr>
                <w:b/>
                <w:bCs/>
                <w:sz w:val="18"/>
                <w:szCs w:val="18"/>
              </w:rPr>
              <w:t>-2</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20"/>
              <w:jc w:val="both"/>
              <w:rPr>
                <w:sz w:val="18"/>
                <w:szCs w:val="18"/>
              </w:rPr>
            </w:pPr>
            <w:r>
              <w:rPr>
                <w:b/>
                <w:bCs/>
                <w:sz w:val="18"/>
                <w:szCs w:val="18"/>
              </w:rPr>
              <w:t>-30</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jc w:val="both"/>
              <w:rPr>
                <w:sz w:val="18"/>
                <w:szCs w:val="18"/>
              </w:rPr>
            </w:pPr>
            <w:r>
              <w:rPr>
                <w:b/>
                <w:bCs/>
                <w:sz w:val="18"/>
                <w:szCs w:val="18"/>
              </w:rPr>
              <w:t>-30</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-30</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sz w:val="18"/>
                <w:szCs w:val="18"/>
              </w:rPr>
              <w:t>-30</w:t>
            </w:r>
          </w:p>
        </w:tc>
      </w:tr>
      <w:tr w:rsidR="00A04B44">
        <w:trPr>
          <w:trHeight w:hRule="exact" w:val="336"/>
          <w:jc w:val="center"/>
        </w:trPr>
        <w:tc>
          <w:tcPr>
            <w:tcW w:w="3110" w:type="dxa"/>
            <w:tcBorders>
              <w:top w:val="single" w:sz="4" w:space="0" w:color="auto"/>
              <w:left w:val="single" w:sz="4" w:space="0" w:color="auto"/>
            </w:tcBorders>
            <w:shd w:val="clear" w:color="auto" w:fill="FFFFFF"/>
            <w:vAlign w:val="bottom"/>
          </w:tcPr>
          <w:p w:rsidR="00A04B44" w:rsidRDefault="00374581">
            <w:pPr>
              <w:pStyle w:val="Autres0"/>
              <w:shd w:val="clear" w:color="auto" w:fill="auto"/>
              <w:spacing w:after="0"/>
              <w:rPr>
                <w:sz w:val="18"/>
                <w:szCs w:val="18"/>
              </w:rPr>
            </w:pPr>
            <w:r>
              <w:rPr>
                <w:b/>
                <w:bCs/>
                <w:color w:val="0070C0"/>
                <w:sz w:val="18"/>
                <w:szCs w:val="18"/>
              </w:rPr>
              <w:t>É</w:t>
            </w:r>
            <w:r w:rsidR="00DA6D2B">
              <w:rPr>
                <w:b/>
                <w:bCs/>
                <w:color w:val="0070C0"/>
                <w:sz w:val="18"/>
                <w:szCs w:val="18"/>
              </w:rPr>
              <w:t>pargne de gestion</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b/>
                <w:bCs/>
                <w:color w:val="0070C0"/>
                <w:sz w:val="18"/>
                <w:szCs w:val="18"/>
              </w:rPr>
              <w:t>1 717</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both"/>
              <w:rPr>
                <w:sz w:val="18"/>
                <w:szCs w:val="18"/>
              </w:rPr>
            </w:pPr>
            <w:r>
              <w:rPr>
                <w:b/>
                <w:bCs/>
                <w:color w:val="0070C0"/>
                <w:sz w:val="18"/>
                <w:szCs w:val="18"/>
              </w:rPr>
              <w:t>1 452</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862</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8"/>
                <w:szCs w:val="18"/>
              </w:rPr>
            </w:pPr>
            <w:r>
              <w:rPr>
                <w:b/>
                <w:bCs/>
                <w:color w:val="0070C0"/>
                <w:sz w:val="18"/>
                <w:szCs w:val="18"/>
              </w:rPr>
              <w:t>618</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213</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jc w:val="both"/>
              <w:rPr>
                <w:sz w:val="18"/>
                <w:szCs w:val="18"/>
              </w:rPr>
            </w:pPr>
            <w:r>
              <w:rPr>
                <w:b/>
                <w:bCs/>
                <w:color w:val="0070C0"/>
                <w:sz w:val="18"/>
                <w:szCs w:val="18"/>
              </w:rPr>
              <w:t>965</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20"/>
              <w:jc w:val="both"/>
              <w:rPr>
                <w:sz w:val="18"/>
                <w:szCs w:val="18"/>
              </w:rPr>
            </w:pPr>
            <w:r>
              <w:rPr>
                <w:b/>
                <w:bCs/>
                <w:color w:val="0070C0"/>
                <w:sz w:val="18"/>
                <w:szCs w:val="18"/>
              </w:rPr>
              <w:t>1083</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1344</w:t>
            </w:r>
          </w:p>
        </w:tc>
      </w:tr>
      <w:tr w:rsidR="00A04B44">
        <w:trPr>
          <w:trHeight w:hRule="exact" w:val="408"/>
          <w:jc w:val="center"/>
        </w:trPr>
        <w:tc>
          <w:tcPr>
            <w:tcW w:w="311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Intérêts de la dette</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20"/>
              <w:jc w:val="both"/>
              <w:rPr>
                <w:sz w:val="18"/>
                <w:szCs w:val="18"/>
              </w:rPr>
            </w:pPr>
            <w:r>
              <w:rPr>
                <w:sz w:val="18"/>
                <w:szCs w:val="18"/>
              </w:rPr>
              <w:t>103</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8"/>
                <w:szCs w:val="18"/>
              </w:rPr>
            </w:pPr>
            <w:r>
              <w:rPr>
                <w:sz w:val="18"/>
                <w:szCs w:val="18"/>
              </w:rPr>
              <w:t>90</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18"/>
                <w:szCs w:val="18"/>
              </w:rPr>
            </w:pPr>
            <w:r>
              <w:rPr>
                <w:sz w:val="18"/>
                <w:szCs w:val="18"/>
              </w:rPr>
              <w:t>78,5</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sz w:val="18"/>
                <w:szCs w:val="18"/>
              </w:rPr>
              <w:t>68</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66</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66</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720"/>
              <w:jc w:val="both"/>
              <w:rPr>
                <w:sz w:val="17"/>
                <w:szCs w:val="17"/>
              </w:rPr>
            </w:pPr>
            <w:r>
              <w:rPr>
                <w:sz w:val="17"/>
                <w:szCs w:val="17"/>
              </w:rPr>
              <w:t>66</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66</w:t>
            </w:r>
          </w:p>
        </w:tc>
      </w:tr>
      <w:tr w:rsidR="00A04B44">
        <w:trPr>
          <w:trHeight w:hRule="exact" w:val="408"/>
          <w:jc w:val="center"/>
        </w:trPr>
        <w:tc>
          <w:tcPr>
            <w:tcW w:w="3110" w:type="dxa"/>
            <w:tcBorders>
              <w:top w:val="single" w:sz="4" w:space="0" w:color="auto"/>
              <w:left w:val="single" w:sz="4" w:space="0" w:color="auto"/>
            </w:tcBorders>
            <w:shd w:val="clear" w:color="auto" w:fill="FFFFFF"/>
            <w:vAlign w:val="bottom"/>
          </w:tcPr>
          <w:p w:rsidR="00A04B44" w:rsidRDefault="00374581">
            <w:pPr>
              <w:pStyle w:val="Autres0"/>
              <w:shd w:val="clear" w:color="auto" w:fill="auto"/>
              <w:spacing w:after="0"/>
              <w:rPr>
                <w:sz w:val="18"/>
                <w:szCs w:val="18"/>
              </w:rPr>
            </w:pPr>
            <w:r>
              <w:rPr>
                <w:b/>
                <w:bCs/>
                <w:color w:val="0070C0"/>
                <w:sz w:val="18"/>
                <w:szCs w:val="18"/>
              </w:rPr>
              <w:t>É</w:t>
            </w:r>
            <w:r w:rsidR="00DA6D2B">
              <w:rPr>
                <w:b/>
                <w:bCs/>
                <w:color w:val="0070C0"/>
                <w:sz w:val="18"/>
                <w:szCs w:val="18"/>
              </w:rPr>
              <w:t>pargne brute</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b/>
                <w:bCs/>
                <w:color w:val="0070C0"/>
                <w:sz w:val="18"/>
                <w:szCs w:val="18"/>
              </w:rPr>
              <w:t>1 614</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both"/>
              <w:rPr>
                <w:sz w:val="18"/>
                <w:szCs w:val="18"/>
              </w:rPr>
            </w:pPr>
            <w:r>
              <w:rPr>
                <w:b/>
                <w:bCs/>
                <w:color w:val="0070C0"/>
                <w:sz w:val="18"/>
                <w:szCs w:val="18"/>
              </w:rPr>
              <w:t>1 362</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783</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8"/>
                <w:szCs w:val="18"/>
              </w:rPr>
            </w:pPr>
            <w:r>
              <w:rPr>
                <w:b/>
                <w:bCs/>
                <w:color w:val="0070C0"/>
                <w:sz w:val="18"/>
                <w:szCs w:val="18"/>
              </w:rPr>
              <w:t>549</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20"/>
              <w:jc w:val="both"/>
              <w:rPr>
                <w:sz w:val="18"/>
                <w:szCs w:val="18"/>
              </w:rPr>
            </w:pPr>
            <w:r>
              <w:rPr>
                <w:b/>
                <w:bCs/>
                <w:color w:val="0070C0"/>
                <w:sz w:val="18"/>
                <w:szCs w:val="18"/>
              </w:rPr>
              <w:t>147</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jc w:val="both"/>
              <w:rPr>
                <w:sz w:val="18"/>
                <w:szCs w:val="18"/>
              </w:rPr>
            </w:pPr>
            <w:r>
              <w:rPr>
                <w:b/>
                <w:bCs/>
                <w:color w:val="0070C0"/>
                <w:sz w:val="18"/>
                <w:szCs w:val="18"/>
              </w:rPr>
              <w:t>899</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20"/>
              <w:jc w:val="both"/>
              <w:rPr>
                <w:sz w:val="18"/>
                <w:szCs w:val="18"/>
              </w:rPr>
            </w:pPr>
            <w:r>
              <w:rPr>
                <w:b/>
                <w:bCs/>
                <w:color w:val="0070C0"/>
                <w:sz w:val="18"/>
                <w:szCs w:val="18"/>
              </w:rPr>
              <w:t>1017</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1278</w:t>
            </w:r>
          </w:p>
        </w:tc>
      </w:tr>
      <w:tr w:rsidR="00A04B44">
        <w:trPr>
          <w:trHeight w:hRule="exact" w:val="250"/>
          <w:jc w:val="center"/>
        </w:trPr>
        <w:tc>
          <w:tcPr>
            <w:tcW w:w="311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Capital de la dette</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20"/>
              <w:jc w:val="both"/>
              <w:rPr>
                <w:sz w:val="18"/>
                <w:szCs w:val="18"/>
              </w:rPr>
            </w:pPr>
            <w:r>
              <w:rPr>
                <w:sz w:val="18"/>
                <w:szCs w:val="18"/>
              </w:rPr>
              <w:t>416</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00"/>
              <w:jc w:val="both"/>
              <w:rPr>
                <w:sz w:val="18"/>
                <w:szCs w:val="18"/>
              </w:rPr>
            </w:pPr>
            <w:r>
              <w:rPr>
                <w:sz w:val="18"/>
                <w:szCs w:val="18"/>
              </w:rPr>
              <w:t>421</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sz w:val="18"/>
                <w:szCs w:val="18"/>
              </w:rPr>
              <w:t>397,6</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8"/>
                <w:szCs w:val="18"/>
              </w:rPr>
            </w:pPr>
            <w:r>
              <w:rPr>
                <w:sz w:val="18"/>
                <w:szCs w:val="18"/>
              </w:rPr>
              <w:t>393</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20"/>
              <w:jc w:val="both"/>
              <w:rPr>
                <w:sz w:val="17"/>
                <w:szCs w:val="17"/>
              </w:rPr>
            </w:pPr>
            <w:r>
              <w:rPr>
                <w:sz w:val="17"/>
                <w:szCs w:val="17"/>
              </w:rPr>
              <w:t>430</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jc w:val="both"/>
              <w:rPr>
                <w:sz w:val="17"/>
                <w:szCs w:val="17"/>
              </w:rPr>
            </w:pPr>
            <w:r>
              <w:rPr>
                <w:sz w:val="17"/>
                <w:szCs w:val="17"/>
              </w:rPr>
              <w:t>430</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430</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7"/>
                <w:szCs w:val="17"/>
              </w:rPr>
            </w:pPr>
            <w:r>
              <w:rPr>
                <w:sz w:val="17"/>
                <w:szCs w:val="17"/>
              </w:rPr>
              <w:t>430</w:t>
            </w:r>
          </w:p>
        </w:tc>
      </w:tr>
      <w:tr w:rsidR="00A04B44">
        <w:trPr>
          <w:trHeight w:hRule="exact" w:val="360"/>
          <w:jc w:val="center"/>
        </w:trPr>
        <w:tc>
          <w:tcPr>
            <w:tcW w:w="3110" w:type="dxa"/>
            <w:tcBorders>
              <w:top w:val="single" w:sz="4" w:space="0" w:color="auto"/>
              <w:left w:val="single" w:sz="4" w:space="0" w:color="auto"/>
            </w:tcBorders>
            <w:shd w:val="clear" w:color="auto" w:fill="FFFFFF"/>
            <w:vAlign w:val="bottom"/>
          </w:tcPr>
          <w:p w:rsidR="00A04B44" w:rsidRDefault="00374581">
            <w:pPr>
              <w:pStyle w:val="Autres0"/>
              <w:shd w:val="clear" w:color="auto" w:fill="auto"/>
              <w:spacing w:after="0"/>
              <w:rPr>
                <w:sz w:val="18"/>
                <w:szCs w:val="18"/>
              </w:rPr>
            </w:pPr>
            <w:r>
              <w:rPr>
                <w:b/>
                <w:bCs/>
                <w:color w:val="0070C0"/>
                <w:sz w:val="18"/>
                <w:szCs w:val="18"/>
              </w:rPr>
              <w:t>É</w:t>
            </w:r>
            <w:r w:rsidR="00DA6D2B">
              <w:rPr>
                <w:b/>
                <w:bCs/>
                <w:color w:val="0070C0"/>
                <w:sz w:val="18"/>
                <w:szCs w:val="18"/>
              </w:rPr>
              <w:t>pargne nette</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b/>
                <w:bCs/>
                <w:color w:val="0070C0"/>
                <w:sz w:val="18"/>
                <w:szCs w:val="18"/>
              </w:rPr>
              <w:t>1 198</w:t>
            </w:r>
          </w:p>
        </w:tc>
        <w:tc>
          <w:tcPr>
            <w:tcW w:w="57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200"/>
              <w:jc w:val="both"/>
              <w:rPr>
                <w:sz w:val="18"/>
                <w:szCs w:val="18"/>
              </w:rPr>
            </w:pPr>
            <w:r>
              <w:rPr>
                <w:b/>
                <w:bCs/>
                <w:color w:val="0070C0"/>
                <w:sz w:val="18"/>
                <w:szCs w:val="18"/>
              </w:rPr>
              <w:t>941</w:t>
            </w:r>
          </w:p>
        </w:tc>
        <w:tc>
          <w:tcPr>
            <w:tcW w:w="57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385</w:t>
            </w:r>
          </w:p>
        </w:tc>
        <w:tc>
          <w:tcPr>
            <w:tcW w:w="677"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340"/>
              <w:jc w:val="both"/>
              <w:rPr>
                <w:sz w:val="18"/>
                <w:szCs w:val="18"/>
              </w:rPr>
            </w:pPr>
            <w:r>
              <w:rPr>
                <w:b/>
                <w:bCs/>
                <w:color w:val="0070C0"/>
                <w:sz w:val="18"/>
                <w:szCs w:val="18"/>
              </w:rPr>
              <w:t>156</w:t>
            </w:r>
          </w:p>
        </w:tc>
        <w:tc>
          <w:tcPr>
            <w:tcW w:w="734"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-283</w:t>
            </w:r>
          </w:p>
        </w:tc>
        <w:tc>
          <w:tcPr>
            <w:tcW w:w="941"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20"/>
              <w:jc w:val="both"/>
              <w:rPr>
                <w:sz w:val="18"/>
                <w:szCs w:val="18"/>
              </w:rPr>
            </w:pPr>
            <w:r>
              <w:rPr>
                <w:b/>
                <w:bCs/>
                <w:color w:val="0070C0"/>
                <w:sz w:val="18"/>
                <w:szCs w:val="18"/>
              </w:rPr>
              <w:t>469</w:t>
            </w:r>
          </w:p>
        </w:tc>
        <w:tc>
          <w:tcPr>
            <w:tcW w:w="936"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587</w:t>
            </w:r>
          </w:p>
        </w:tc>
        <w:tc>
          <w:tcPr>
            <w:tcW w:w="960"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70C0"/>
                <w:sz w:val="18"/>
                <w:szCs w:val="18"/>
              </w:rPr>
              <w:t>848</w:t>
            </w:r>
          </w:p>
        </w:tc>
      </w:tr>
      <w:tr w:rsidR="00A04B44">
        <w:trPr>
          <w:trHeight w:hRule="exact" w:val="422"/>
          <w:jc w:val="center"/>
        </w:trPr>
        <w:tc>
          <w:tcPr>
            <w:tcW w:w="3110" w:type="dxa"/>
            <w:tcBorders>
              <w:top w:val="single" w:sz="4" w:space="0" w:color="auto"/>
              <w:left w:val="single" w:sz="4" w:space="0" w:color="auto"/>
              <w:bottom w:val="single" w:sz="4" w:space="0" w:color="auto"/>
            </w:tcBorders>
            <w:shd w:val="clear" w:color="auto" w:fill="FFFFFF"/>
            <w:vAlign w:val="bottom"/>
          </w:tcPr>
          <w:p w:rsidR="00A04B44" w:rsidRDefault="00374581">
            <w:pPr>
              <w:pStyle w:val="Autres0"/>
              <w:shd w:val="clear" w:color="auto" w:fill="auto"/>
              <w:spacing w:after="0" w:line="264" w:lineRule="auto"/>
              <w:rPr>
                <w:sz w:val="18"/>
                <w:szCs w:val="18"/>
              </w:rPr>
            </w:pPr>
            <w:r>
              <w:rPr>
                <w:color w:val="00B0F0"/>
                <w:sz w:val="18"/>
                <w:szCs w:val="18"/>
              </w:rPr>
              <w:t>É</w:t>
            </w:r>
            <w:r w:rsidR="00DA6D2B">
              <w:rPr>
                <w:color w:val="00B0F0"/>
                <w:sz w:val="18"/>
                <w:szCs w:val="18"/>
              </w:rPr>
              <w:t>pargne brute / Produits de fonctionnement courant</w:t>
            </w:r>
          </w:p>
        </w:tc>
        <w:tc>
          <w:tcPr>
            <w:tcW w:w="576"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ind w:firstLine="220"/>
              <w:rPr>
                <w:sz w:val="18"/>
                <w:szCs w:val="18"/>
              </w:rPr>
            </w:pPr>
            <w:r>
              <w:rPr>
                <w:b/>
                <w:bCs/>
                <w:color w:val="00B0F0"/>
                <w:sz w:val="18"/>
                <w:szCs w:val="18"/>
              </w:rPr>
              <w:t>18%</w:t>
            </w:r>
          </w:p>
        </w:tc>
        <w:tc>
          <w:tcPr>
            <w:tcW w:w="571"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B0F0"/>
                <w:sz w:val="18"/>
                <w:szCs w:val="18"/>
              </w:rPr>
              <w:t>16%</w:t>
            </w:r>
          </w:p>
        </w:tc>
        <w:tc>
          <w:tcPr>
            <w:tcW w:w="576" w:type="dxa"/>
            <w:tcBorders>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B0F0"/>
                <w:sz w:val="18"/>
                <w:szCs w:val="18"/>
              </w:rPr>
              <w:t>9%</w:t>
            </w:r>
          </w:p>
        </w:tc>
        <w:tc>
          <w:tcPr>
            <w:tcW w:w="677"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B0F0"/>
                <w:sz w:val="18"/>
                <w:szCs w:val="18"/>
              </w:rPr>
              <w:t>6%</w:t>
            </w:r>
          </w:p>
        </w:tc>
        <w:tc>
          <w:tcPr>
            <w:tcW w:w="734"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B0F0"/>
                <w:sz w:val="18"/>
                <w:szCs w:val="18"/>
              </w:rPr>
              <w:t>2%</w:t>
            </w:r>
          </w:p>
        </w:tc>
        <w:tc>
          <w:tcPr>
            <w:tcW w:w="941"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ind w:firstLine="620"/>
              <w:jc w:val="both"/>
              <w:rPr>
                <w:sz w:val="18"/>
                <w:szCs w:val="18"/>
              </w:rPr>
            </w:pPr>
            <w:r>
              <w:rPr>
                <w:b/>
                <w:bCs/>
                <w:color w:val="00B0F0"/>
                <w:sz w:val="18"/>
                <w:szCs w:val="18"/>
              </w:rPr>
              <w:t>9%</w:t>
            </w:r>
          </w:p>
        </w:tc>
        <w:tc>
          <w:tcPr>
            <w:tcW w:w="936"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B0F0"/>
                <w:sz w:val="18"/>
                <w:szCs w:val="18"/>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8"/>
                <w:szCs w:val="18"/>
              </w:rPr>
            </w:pPr>
            <w:r>
              <w:rPr>
                <w:b/>
                <w:bCs/>
                <w:color w:val="00B0F0"/>
                <w:sz w:val="18"/>
                <w:szCs w:val="18"/>
              </w:rPr>
              <w:t>13%</w:t>
            </w:r>
          </w:p>
        </w:tc>
      </w:tr>
    </w:tbl>
    <w:p w:rsidR="00A04B44" w:rsidRDefault="00A04B44">
      <w:pPr>
        <w:spacing w:after="259" w:line="1" w:lineRule="exact"/>
      </w:pPr>
    </w:p>
    <w:p w:rsidR="00A04B44" w:rsidRDefault="00DA6D2B">
      <w:pPr>
        <w:pStyle w:val="Texteducorps0"/>
        <w:shd w:val="clear" w:color="auto" w:fill="auto"/>
        <w:ind w:left="820"/>
      </w:pPr>
      <w:r>
        <w:t>On constate que pour retrouver des marges de manœuvre suffisantes pour financer les investissements, il faut une augmentation importante des taux.</w:t>
      </w:r>
    </w:p>
    <w:p w:rsidR="00A04B44" w:rsidRDefault="00DA6D2B">
      <w:pPr>
        <w:pStyle w:val="Texteducorps0"/>
        <w:shd w:val="clear" w:color="auto" w:fill="auto"/>
        <w:spacing w:after="400"/>
        <w:ind w:left="820"/>
      </w:pPr>
      <w:r>
        <w:t>Le tableau suivant compare les taux avec les communes voisines en cas d'augmentation du taux de 10% (de 42,74% à 47,01%) à La Tronche uniquement (les intentions des autres communes pour 2023 ne sont pas connues).</w:t>
      </w:r>
    </w:p>
    <w:p w:rsidR="00A04B44" w:rsidRDefault="00DA6D2B">
      <w:pPr>
        <w:pStyle w:val="Titre10"/>
        <w:keepNext/>
        <w:keepLines/>
        <w:shd w:val="clear" w:color="auto" w:fill="auto"/>
        <w:spacing w:after="220"/>
        <w:ind w:firstLine="0"/>
        <w:jc w:val="center"/>
      </w:pPr>
      <w:bookmarkStart w:id="16" w:name="bookmark16"/>
      <w:bookmarkStart w:id="17" w:name="bookmark17"/>
      <w:r>
        <w:rPr>
          <w:color w:val="000000"/>
        </w:rPr>
        <w:t>TAUX 2023</w:t>
      </w:r>
      <w:bookmarkEnd w:id="16"/>
      <w:bookmarkEnd w:id="17"/>
    </w:p>
    <w:p w:rsidR="00A04B44" w:rsidRDefault="00DA6D2B">
      <w:pPr>
        <w:jc w:val="center"/>
        <w:rPr>
          <w:sz w:val="2"/>
          <w:szCs w:val="2"/>
        </w:rPr>
      </w:pPr>
      <w:r>
        <w:rPr>
          <w:noProof/>
          <w:lang w:bidi="ar-SA"/>
        </w:rPr>
        <w:drawing>
          <wp:inline distT="0" distB="0" distL="0" distR="0">
            <wp:extent cx="5535295" cy="2797810"/>
            <wp:effectExtent l="0" t="0" r="0" b="0"/>
            <wp:docPr id="41" name="Picut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
                    <a:stretch/>
                  </pic:blipFill>
                  <pic:spPr>
                    <a:xfrm>
                      <a:off x="0" y="0"/>
                      <a:ext cx="5535295" cy="2797810"/>
                    </a:xfrm>
                    <a:prstGeom prst="rect">
                      <a:avLst/>
                    </a:prstGeom>
                  </pic:spPr>
                </pic:pic>
              </a:graphicData>
            </a:graphic>
          </wp:inline>
        </w:drawing>
      </w:r>
    </w:p>
    <w:p w:rsidR="00A04B44" w:rsidRDefault="00A04B44">
      <w:pPr>
        <w:spacing w:after="479" w:line="1" w:lineRule="exact"/>
      </w:pPr>
    </w:p>
    <w:p w:rsidR="00A04B44" w:rsidRDefault="00DA6D2B">
      <w:pPr>
        <w:pStyle w:val="Texteducorps0"/>
        <w:shd w:val="clear" w:color="auto" w:fill="auto"/>
        <w:ind w:left="820"/>
      </w:pPr>
      <w:r>
        <w:t xml:space="preserve">On voit qu'une hausse conséquente pour les </w:t>
      </w:r>
      <w:proofErr w:type="spellStart"/>
      <w:r>
        <w:t>Tronchois</w:t>
      </w:r>
      <w:proofErr w:type="spellEnd"/>
      <w:r>
        <w:t xml:space="preserve"> du taux des trois taxes, à hauteur de 10% maintiendrait la Ville dans un taux comparable à ses voisines dont les habitants ont pourtant un revenu moyen par habitant inférieur à celui des </w:t>
      </w:r>
      <w:proofErr w:type="spellStart"/>
      <w:r>
        <w:t>Tronchois</w:t>
      </w:r>
      <w:proofErr w:type="spellEnd"/>
      <w:r>
        <w:t>.</w:t>
      </w:r>
    </w:p>
    <w:p w:rsidR="00A04B44" w:rsidRDefault="00DA6D2B">
      <w:pPr>
        <w:pStyle w:val="Texteducorps0"/>
        <w:shd w:val="clear" w:color="auto" w:fill="auto"/>
        <w:spacing w:after="0"/>
        <w:ind w:firstLine="820"/>
      </w:pPr>
      <w:r>
        <w:rPr>
          <w:b/>
          <w:bCs/>
          <w:u w:val="single"/>
        </w:rPr>
        <w:t>Information concernant les exonérations de taxe foncière</w:t>
      </w:r>
    </w:p>
    <w:p w:rsidR="00A04B44" w:rsidRDefault="00DA6D2B">
      <w:pPr>
        <w:pStyle w:val="Texteducorps0"/>
        <w:shd w:val="clear" w:color="auto" w:fill="auto"/>
        <w:spacing w:after="0"/>
        <w:ind w:firstLine="820"/>
      </w:pPr>
      <w:r>
        <w:t>On précise ci-dessous les conditions d'exonération des taxes foncières.</w:t>
      </w:r>
    </w:p>
    <w:p w:rsidR="00A04B44" w:rsidRDefault="00DA6D2B">
      <w:pPr>
        <w:pStyle w:val="Texteducorps0"/>
        <w:shd w:val="clear" w:color="auto" w:fill="auto"/>
        <w:ind w:firstLine="820"/>
        <w:rPr>
          <w:sz w:val="24"/>
          <w:szCs w:val="24"/>
        </w:rPr>
      </w:pPr>
      <w:r>
        <w:t xml:space="preserve">Il faut remplir les trois conditions suivantes </w:t>
      </w:r>
      <w:r>
        <w:rPr>
          <w:rFonts w:ascii="Times New Roman" w:eastAsia="Times New Roman" w:hAnsi="Times New Roman" w:cs="Times New Roman"/>
          <w:sz w:val="24"/>
          <w:szCs w:val="24"/>
        </w:rPr>
        <w:t>:</w:t>
      </w:r>
    </w:p>
    <w:p w:rsidR="00A04B44" w:rsidRDefault="00DA6D2B">
      <w:pPr>
        <w:pStyle w:val="Texteducorps0"/>
        <w:shd w:val="clear" w:color="auto" w:fill="auto"/>
        <w:spacing w:after="0"/>
        <w:ind w:left="1180"/>
      </w:pPr>
      <w:r>
        <w:rPr>
          <w:sz w:val="20"/>
          <w:szCs w:val="20"/>
        </w:rPr>
        <w:lastRenderedPageBreak/>
        <w:t xml:space="preserve">• </w:t>
      </w:r>
      <w:r>
        <w:rPr>
          <w:b/>
          <w:bCs/>
        </w:rPr>
        <w:t xml:space="preserve">Conditions relatives à l'occupant </w:t>
      </w:r>
      <w:r>
        <w:t xml:space="preserve">(remplir l'une des deux conditions suivantes) : </w:t>
      </w:r>
      <w:r>
        <w:rPr>
          <w:rFonts w:ascii="Courier New" w:eastAsia="Courier New" w:hAnsi="Courier New" w:cs="Courier New"/>
          <w:sz w:val="20"/>
          <w:szCs w:val="20"/>
        </w:rPr>
        <w:t xml:space="preserve">o </w:t>
      </w:r>
      <w:r>
        <w:t xml:space="preserve">être bénéficiaire d'une des allocations suivantes : </w:t>
      </w:r>
      <w:r>
        <w:rPr>
          <w:b/>
          <w:bCs/>
        </w:rPr>
        <w:t xml:space="preserve">allocation de solidarité aux personnes âgées </w:t>
      </w:r>
      <w:hyperlink r:id="rId14" w:history="1">
        <w:r>
          <w:t>(</w:t>
        </w:r>
        <w:proofErr w:type="spellStart"/>
        <w:r>
          <w:rPr>
            <w:color w:val="0000FF"/>
            <w:u w:val="single"/>
          </w:rPr>
          <w:t>Aspa</w:t>
        </w:r>
        <w:proofErr w:type="spellEnd"/>
        <w:r>
          <w:t>)</w:t>
        </w:r>
      </w:hyperlink>
      <w:r>
        <w:t xml:space="preserve"> ou </w:t>
      </w:r>
      <w:r>
        <w:rPr>
          <w:b/>
          <w:bCs/>
        </w:rPr>
        <w:t xml:space="preserve">allocation supplémentaire d'invalidité </w:t>
      </w:r>
      <w:hyperlink r:id="rId15" w:history="1">
        <w:r>
          <w:t>(</w:t>
        </w:r>
        <w:proofErr w:type="spellStart"/>
        <w:r>
          <w:rPr>
            <w:color w:val="0000FF"/>
            <w:u w:val="single"/>
          </w:rPr>
          <w:t>Asi</w:t>
        </w:r>
        <w:proofErr w:type="spellEnd"/>
        <w:r>
          <w:t>)</w:t>
        </w:r>
      </w:hyperlink>
      <w:r>
        <w:t xml:space="preserve"> ou </w:t>
      </w:r>
      <w:r>
        <w:rPr>
          <w:b/>
          <w:bCs/>
        </w:rPr>
        <w:t xml:space="preserve">allocation aux adultes handicapés </w:t>
      </w:r>
      <w:hyperlink r:id="rId16" w:history="1">
        <w:r>
          <w:t>(</w:t>
        </w:r>
        <w:r>
          <w:rPr>
            <w:color w:val="0000FF"/>
            <w:u w:val="single"/>
          </w:rPr>
          <w:t>AAH</w:t>
        </w:r>
        <w:r>
          <w:t>)</w:t>
        </w:r>
      </w:hyperlink>
      <w:r>
        <w:t>.</w:t>
      </w:r>
    </w:p>
    <w:p w:rsidR="00A04B44" w:rsidRDefault="00DA6D2B">
      <w:pPr>
        <w:pStyle w:val="Texteducorps0"/>
        <w:shd w:val="clear" w:color="auto" w:fill="auto"/>
        <w:spacing w:after="0"/>
        <w:ind w:left="2260" w:hanging="340"/>
      </w:pPr>
      <w:proofErr w:type="gramStart"/>
      <w:r>
        <w:rPr>
          <w:rFonts w:ascii="Courier New" w:eastAsia="Courier New" w:hAnsi="Courier New" w:cs="Courier New"/>
          <w:sz w:val="20"/>
          <w:szCs w:val="20"/>
        </w:rPr>
        <w:t>o</w:t>
      </w:r>
      <w:proofErr w:type="gramEnd"/>
      <w:r>
        <w:rPr>
          <w:rFonts w:ascii="Courier New" w:eastAsia="Courier New" w:hAnsi="Courier New" w:cs="Courier New"/>
          <w:sz w:val="20"/>
          <w:szCs w:val="20"/>
        </w:rPr>
        <w:t xml:space="preserve"> </w:t>
      </w:r>
      <w:r>
        <w:t>avoir plus de 75 ans au 1</w:t>
      </w:r>
      <w:r>
        <w:rPr>
          <w:vertAlign w:val="superscript"/>
        </w:rPr>
        <w:t>er</w:t>
      </w:r>
      <w:r>
        <w:t xml:space="preserve"> janvier 2023. En cas d'installation en</w:t>
      </w:r>
      <w:hyperlink r:id="rId17" w:history="1">
        <w:r>
          <w:t xml:space="preserve"> </w:t>
        </w:r>
        <w:r>
          <w:rPr>
            <w:color w:val="0000FF"/>
            <w:u w:val="single"/>
          </w:rPr>
          <w:t>maison de retraite</w:t>
        </w:r>
        <w:r>
          <w:rPr>
            <w:color w:val="0000FF"/>
          </w:rPr>
          <w:t xml:space="preserve"> </w:t>
        </w:r>
      </w:hyperlink>
      <w:r>
        <w:t>ou dans une unité de soins longue durée, l'exonération s'applique à votre ancien logement si vous en conservez la jouissance exclusive.</w:t>
      </w:r>
    </w:p>
    <w:p w:rsidR="00A04B44" w:rsidRDefault="00DA6D2B">
      <w:pPr>
        <w:pStyle w:val="Texteducorps0"/>
        <w:numPr>
          <w:ilvl w:val="0"/>
          <w:numId w:val="6"/>
        </w:numPr>
        <w:shd w:val="clear" w:color="auto" w:fill="auto"/>
        <w:tabs>
          <w:tab w:val="left" w:pos="1540"/>
        </w:tabs>
        <w:spacing w:after="0"/>
        <w:ind w:left="1180"/>
      </w:pPr>
      <w:r>
        <w:rPr>
          <w:b/>
          <w:bCs/>
        </w:rPr>
        <w:t>Conditions de ressources</w:t>
      </w:r>
    </w:p>
    <w:p w:rsidR="00A04B44" w:rsidRDefault="00DA6D2B">
      <w:pPr>
        <w:pStyle w:val="Texteducorps0"/>
        <w:shd w:val="clear" w:color="auto" w:fill="auto"/>
        <w:spacing w:after="0"/>
        <w:ind w:left="2260" w:hanging="340"/>
      </w:pPr>
      <w:r>
        <w:rPr>
          <w:rFonts w:ascii="Courier New" w:eastAsia="Courier New" w:hAnsi="Courier New" w:cs="Courier New"/>
          <w:sz w:val="20"/>
          <w:szCs w:val="20"/>
        </w:rPr>
        <w:t>o</w:t>
      </w:r>
      <w:hyperlink r:id="rId18" w:history="1">
        <w:r>
          <w:rPr>
            <w:rFonts w:ascii="Courier New" w:eastAsia="Courier New" w:hAnsi="Courier New" w:cs="Courier New"/>
            <w:sz w:val="20"/>
            <w:szCs w:val="20"/>
          </w:rPr>
          <w:t xml:space="preserve"> </w:t>
        </w:r>
        <w:r>
          <w:rPr>
            <w:b/>
            <w:bCs/>
          </w:rPr>
          <w:t xml:space="preserve">revenu fiscal de référence (RFR) </w:t>
        </w:r>
      </w:hyperlink>
      <w:r>
        <w:t>figurant sur l'avis d'impôt inférieur aux limites de revenus fixées par l</w:t>
      </w:r>
      <w:hyperlink r:id="rId19" w:history="1">
        <w:r>
          <w:t>'</w:t>
        </w:r>
        <w:r>
          <w:rPr>
            <w:color w:val="0000FF"/>
            <w:u w:val="single"/>
          </w:rPr>
          <w:t>article 1417-I du Code général des impôts</w:t>
        </w:r>
        <w:r>
          <w:rPr>
            <w:color w:val="0000FF"/>
          </w:rPr>
          <w:t xml:space="preserve"> </w:t>
        </w:r>
      </w:hyperlink>
      <w:r>
        <w:t>: Les dispositions des articles 1391 et 1391 B sont applicables aux contribuables dont le montant des revenus de l'année précédant celle au titre de laquelle l'imposition est établie n'excède pas la somme de 11 276 €, pour la première part de quotient familial, majorée de 3 011 € pour chaque demi-part supplémentaire, retenues pour le calcul de l'impôt sur le revenu afférent auxdits revenus.</w:t>
      </w:r>
    </w:p>
    <w:p w:rsidR="00A04B44" w:rsidRDefault="00DA6D2B">
      <w:pPr>
        <w:pStyle w:val="Texteducorps0"/>
        <w:numPr>
          <w:ilvl w:val="0"/>
          <w:numId w:val="6"/>
        </w:numPr>
        <w:shd w:val="clear" w:color="auto" w:fill="auto"/>
        <w:tabs>
          <w:tab w:val="left" w:pos="1540"/>
        </w:tabs>
        <w:spacing w:after="0"/>
        <w:ind w:left="1180"/>
      </w:pPr>
      <w:r>
        <w:rPr>
          <w:b/>
          <w:bCs/>
        </w:rPr>
        <w:t>Conditions de cohabitation</w:t>
      </w:r>
    </w:p>
    <w:p w:rsidR="00A04B44" w:rsidRDefault="00DA6D2B">
      <w:pPr>
        <w:pStyle w:val="Texteducorps0"/>
        <w:shd w:val="clear" w:color="auto" w:fill="auto"/>
        <w:spacing w:after="0"/>
        <w:ind w:left="1900"/>
      </w:pPr>
      <w:r>
        <w:rPr>
          <w:rFonts w:ascii="Courier New" w:eastAsia="Courier New" w:hAnsi="Courier New" w:cs="Courier New"/>
          <w:sz w:val="20"/>
          <w:szCs w:val="20"/>
        </w:rPr>
        <w:t xml:space="preserve">o </w:t>
      </w:r>
      <w:r>
        <w:t>Vous respectez les</w:t>
      </w:r>
      <w:hyperlink r:id="rId20" w:history="1">
        <w:r>
          <w:t xml:space="preserve"> </w:t>
        </w:r>
        <w:r>
          <w:rPr>
            <w:b/>
            <w:bCs/>
            <w:color w:val="0000FF"/>
            <w:u w:val="single"/>
          </w:rPr>
          <w:t>conditions de cohabitation</w:t>
        </w:r>
        <w:r>
          <w:rPr>
            <w:b/>
            <w:bCs/>
            <w:color w:val="0000FF"/>
          </w:rPr>
          <w:t xml:space="preserve"> </w:t>
        </w:r>
      </w:hyperlink>
      <w:r>
        <w:t>fixées par la loi.</w:t>
      </w:r>
    </w:p>
    <w:p w:rsidR="00A04B44" w:rsidRDefault="00DA6D2B">
      <w:pPr>
        <w:pStyle w:val="Texteducorps0"/>
        <w:shd w:val="clear" w:color="auto" w:fill="auto"/>
        <w:spacing w:after="520"/>
        <w:ind w:left="820" w:firstLine="20"/>
      </w:pPr>
      <w:r>
        <w:t>Il n'y a aucune démarche particulière à effectuer à partir du moment où vous remplissez ces conditions pour bénéficier de l'exonération de taxe foncière.</w:t>
      </w:r>
    </w:p>
    <w:p w:rsidR="00A04B44" w:rsidRPr="006C4E5D" w:rsidRDefault="000C0748" w:rsidP="000C0748">
      <w:pPr>
        <w:pStyle w:val="Titre30"/>
        <w:keepNext/>
        <w:keepLines/>
        <w:shd w:val="clear" w:color="auto" w:fill="auto"/>
        <w:tabs>
          <w:tab w:val="left" w:pos="1318"/>
        </w:tabs>
        <w:rPr>
          <w:rFonts w:ascii="Verdana" w:hAnsi="Verdana"/>
          <w:sz w:val="24"/>
          <w:szCs w:val="24"/>
        </w:rPr>
      </w:pPr>
      <w:bookmarkStart w:id="18" w:name="bookmark18"/>
      <w:bookmarkStart w:id="19" w:name="bookmark19"/>
      <w:r>
        <w:rPr>
          <w:rFonts w:ascii="Verdana" w:hAnsi="Verdana"/>
          <w:sz w:val="24"/>
          <w:szCs w:val="24"/>
        </w:rPr>
        <w:t xml:space="preserve">          IV </w:t>
      </w:r>
      <w:bookmarkStart w:id="20" w:name="_GoBack"/>
      <w:bookmarkEnd w:id="20"/>
      <w:r>
        <w:rPr>
          <w:rFonts w:ascii="Verdana" w:hAnsi="Verdana"/>
          <w:sz w:val="24"/>
          <w:szCs w:val="24"/>
        </w:rPr>
        <w:t xml:space="preserve">- </w:t>
      </w:r>
      <w:r w:rsidR="00DA6D2B" w:rsidRPr="006C4E5D">
        <w:rPr>
          <w:rFonts w:ascii="Verdana" w:hAnsi="Verdana"/>
          <w:sz w:val="24"/>
          <w:szCs w:val="24"/>
        </w:rPr>
        <w:t>Le plan pluriannuel d'investissements</w:t>
      </w:r>
      <w:bookmarkEnd w:id="18"/>
      <w:bookmarkEnd w:id="19"/>
    </w:p>
    <w:p w:rsidR="00A04B44" w:rsidRDefault="00DA6D2B">
      <w:pPr>
        <w:pStyle w:val="Texteducorps0"/>
        <w:shd w:val="clear" w:color="auto" w:fill="auto"/>
        <w:ind w:left="820" w:firstLine="20"/>
      </w:pPr>
      <w:r>
        <w:t>Le projet phare du mandat est la construction d'une école maternelle. Mais la Ville continue à entretenir son patrimoine bâti et ses réseaux, à investir pour le développement dura</w:t>
      </w:r>
      <w:r w:rsidR="00374581">
        <w:t>ble et la mise en œuvre de son Plan d'action c</w:t>
      </w:r>
      <w:r>
        <w:t>limat, et en mettant en place une ligne de 40 000 € sur le budget participatif (+10 000 € en fonctionnement). Par ailleurs, la signature en novembre 2022 du Plan de protection contre les risques naturels nous engage à des études puis à des travaux de protection contre les chutes de bloc, qui auront un impact important sur nos investissements pour plusieurs années.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90"/>
        <w:gridCol w:w="898"/>
        <w:gridCol w:w="998"/>
        <w:gridCol w:w="893"/>
        <w:gridCol w:w="898"/>
        <w:gridCol w:w="898"/>
        <w:gridCol w:w="902"/>
      </w:tblGrid>
      <w:tr w:rsidR="00A04B44">
        <w:trPr>
          <w:trHeight w:hRule="exact" w:val="384"/>
          <w:jc w:val="center"/>
        </w:trPr>
        <w:tc>
          <w:tcPr>
            <w:tcW w:w="5390"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rPr>
                <w:sz w:val="18"/>
                <w:szCs w:val="18"/>
              </w:rPr>
            </w:pPr>
            <w:r>
              <w:rPr>
                <w:rFonts w:ascii="Arial" w:eastAsia="Arial" w:hAnsi="Arial" w:cs="Arial"/>
                <w:b/>
                <w:bCs/>
                <w:sz w:val="18"/>
                <w:szCs w:val="18"/>
              </w:rPr>
              <w:t>PLAN PLURIANNUEL D'INVESTISSEMENT</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2022</w:t>
            </w:r>
          </w:p>
        </w:tc>
        <w:tc>
          <w:tcPr>
            <w:tcW w:w="99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2023</w:t>
            </w:r>
          </w:p>
        </w:tc>
        <w:tc>
          <w:tcPr>
            <w:tcW w:w="893"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2024</w:t>
            </w:r>
          </w:p>
        </w:tc>
        <w:tc>
          <w:tcPr>
            <w:tcW w:w="898" w:type="dxa"/>
            <w:tcBorders>
              <w:top w:val="single" w:sz="4" w:space="0" w:color="auto"/>
              <w:left w:val="single" w:sz="4" w:space="0" w:color="auto"/>
            </w:tcBorders>
            <w:shd w:val="clear" w:color="auto" w:fill="FFFFFF"/>
            <w:vAlign w:val="center"/>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2025</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center"/>
              <w:rPr>
                <w:sz w:val="20"/>
                <w:szCs w:val="20"/>
              </w:rPr>
            </w:pPr>
            <w:r>
              <w:rPr>
                <w:rFonts w:ascii="Arial" w:eastAsia="Arial" w:hAnsi="Arial" w:cs="Arial"/>
                <w:b/>
                <w:bCs/>
                <w:sz w:val="20"/>
                <w:szCs w:val="20"/>
              </w:rPr>
              <w:t>2026</w:t>
            </w: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14"/>
                <w:szCs w:val="14"/>
              </w:rPr>
            </w:pPr>
            <w:r>
              <w:rPr>
                <w:rFonts w:ascii="Arial" w:eastAsia="Arial" w:hAnsi="Arial" w:cs="Arial"/>
                <w:b/>
                <w:bCs/>
                <w:sz w:val="14"/>
                <w:szCs w:val="14"/>
              </w:rPr>
              <w:t>Total 2022</w:t>
            </w:r>
          </w:p>
          <w:p w:rsidR="00A04B44" w:rsidRDefault="00DA6D2B">
            <w:pPr>
              <w:pStyle w:val="Autres0"/>
              <w:shd w:val="clear" w:color="auto" w:fill="auto"/>
              <w:spacing w:after="0"/>
              <w:jc w:val="center"/>
              <w:rPr>
                <w:sz w:val="14"/>
                <w:szCs w:val="14"/>
              </w:rPr>
            </w:pPr>
            <w:r>
              <w:rPr>
                <w:rFonts w:ascii="Arial" w:eastAsia="Arial" w:hAnsi="Arial" w:cs="Arial"/>
                <w:b/>
                <w:bCs/>
                <w:sz w:val="14"/>
                <w:szCs w:val="14"/>
              </w:rPr>
              <w:t>à 2026</w:t>
            </w:r>
          </w:p>
        </w:tc>
      </w:tr>
      <w:tr w:rsidR="00A04B44">
        <w:trPr>
          <w:trHeight w:hRule="exact" w:val="269"/>
          <w:jc w:val="center"/>
        </w:trPr>
        <w:tc>
          <w:tcPr>
            <w:tcW w:w="5390" w:type="dxa"/>
            <w:tcBorders>
              <w:top w:val="single" w:sz="4" w:space="0" w:color="auto"/>
              <w:left w:val="single" w:sz="4" w:space="0" w:color="auto"/>
            </w:tcBorders>
            <w:shd w:val="clear" w:color="auto" w:fill="C6E0B3"/>
            <w:vAlign w:val="bottom"/>
          </w:tcPr>
          <w:p w:rsidR="00A04B44" w:rsidRDefault="00DA6D2B">
            <w:pPr>
              <w:pStyle w:val="Autres0"/>
              <w:shd w:val="clear" w:color="auto" w:fill="auto"/>
              <w:spacing w:after="0"/>
              <w:rPr>
                <w:sz w:val="20"/>
                <w:szCs w:val="20"/>
              </w:rPr>
            </w:pPr>
            <w:r>
              <w:rPr>
                <w:rFonts w:ascii="Arial" w:eastAsia="Arial" w:hAnsi="Arial" w:cs="Arial"/>
                <w:b/>
                <w:bCs/>
                <w:sz w:val="20"/>
                <w:szCs w:val="20"/>
              </w:rPr>
              <w:t>Dépenses</w:t>
            </w:r>
          </w:p>
        </w:tc>
        <w:tc>
          <w:tcPr>
            <w:tcW w:w="898" w:type="dxa"/>
            <w:tcBorders>
              <w:top w:val="single" w:sz="4" w:space="0" w:color="auto"/>
              <w:left w:val="single" w:sz="4" w:space="0" w:color="auto"/>
            </w:tcBorders>
            <w:shd w:val="clear" w:color="auto" w:fill="C6E0B3"/>
          </w:tcPr>
          <w:p w:rsidR="00A04B44" w:rsidRDefault="00A04B44">
            <w:pPr>
              <w:rPr>
                <w:sz w:val="10"/>
                <w:szCs w:val="10"/>
              </w:rPr>
            </w:pPr>
          </w:p>
        </w:tc>
        <w:tc>
          <w:tcPr>
            <w:tcW w:w="998" w:type="dxa"/>
            <w:tcBorders>
              <w:top w:val="single" w:sz="4" w:space="0" w:color="auto"/>
              <w:left w:val="single" w:sz="4" w:space="0" w:color="auto"/>
            </w:tcBorders>
            <w:shd w:val="clear" w:color="auto" w:fill="C6E0B3"/>
          </w:tcPr>
          <w:p w:rsidR="00A04B44" w:rsidRDefault="00A04B44">
            <w:pPr>
              <w:rPr>
                <w:sz w:val="10"/>
                <w:szCs w:val="10"/>
              </w:rPr>
            </w:pPr>
          </w:p>
        </w:tc>
        <w:tc>
          <w:tcPr>
            <w:tcW w:w="893" w:type="dxa"/>
            <w:tcBorders>
              <w:top w:val="single" w:sz="4" w:space="0" w:color="auto"/>
              <w:left w:val="single" w:sz="4" w:space="0" w:color="auto"/>
            </w:tcBorders>
            <w:shd w:val="clear" w:color="auto" w:fill="C6E0B3"/>
          </w:tcPr>
          <w:p w:rsidR="00A04B44" w:rsidRDefault="00A04B44">
            <w:pPr>
              <w:rPr>
                <w:sz w:val="10"/>
                <w:szCs w:val="10"/>
              </w:rPr>
            </w:pPr>
          </w:p>
        </w:tc>
        <w:tc>
          <w:tcPr>
            <w:tcW w:w="898" w:type="dxa"/>
            <w:tcBorders>
              <w:top w:val="single" w:sz="4" w:space="0" w:color="auto"/>
              <w:left w:val="single" w:sz="4" w:space="0" w:color="auto"/>
            </w:tcBorders>
            <w:shd w:val="clear" w:color="auto" w:fill="C6E0B3"/>
          </w:tcPr>
          <w:p w:rsidR="00A04B44" w:rsidRDefault="00A04B44">
            <w:pPr>
              <w:rPr>
                <w:sz w:val="10"/>
                <w:szCs w:val="10"/>
              </w:rPr>
            </w:pPr>
          </w:p>
        </w:tc>
        <w:tc>
          <w:tcPr>
            <w:tcW w:w="898" w:type="dxa"/>
            <w:tcBorders>
              <w:top w:val="single" w:sz="4" w:space="0" w:color="auto"/>
              <w:left w:val="single" w:sz="4" w:space="0" w:color="auto"/>
            </w:tcBorders>
            <w:shd w:val="clear" w:color="auto" w:fill="C6E0B3"/>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C6E0B3"/>
          </w:tcPr>
          <w:p w:rsidR="00A04B44" w:rsidRDefault="00A04B44">
            <w:pPr>
              <w:rPr>
                <w:sz w:val="10"/>
                <w:szCs w:val="10"/>
              </w:rPr>
            </w:pP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Investissement récurrent</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rPr>
                <w:sz w:val="20"/>
                <w:szCs w:val="20"/>
              </w:rPr>
            </w:pPr>
            <w:r>
              <w:rPr>
                <w:rFonts w:ascii="Arial" w:eastAsia="Arial" w:hAnsi="Arial" w:cs="Arial"/>
                <w:sz w:val="20"/>
                <w:szCs w:val="20"/>
              </w:rPr>
              <w:t>850</w:t>
            </w:r>
          </w:p>
        </w:tc>
        <w:tc>
          <w:tcPr>
            <w:tcW w:w="9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60"/>
              <w:rPr>
                <w:sz w:val="20"/>
                <w:szCs w:val="20"/>
              </w:rPr>
            </w:pPr>
            <w:r>
              <w:rPr>
                <w:rFonts w:ascii="Arial" w:eastAsia="Arial" w:hAnsi="Arial" w:cs="Arial"/>
                <w:sz w:val="20"/>
                <w:szCs w:val="20"/>
              </w:rPr>
              <w:t>950</w:t>
            </w:r>
          </w:p>
        </w:tc>
        <w:tc>
          <w:tcPr>
            <w:tcW w:w="89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950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950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950</w:t>
            </w: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4 650</w:t>
            </w: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 xml:space="preserve">Action climat : ZFE, EP, </w:t>
            </w:r>
            <w:proofErr w:type="spellStart"/>
            <w:r>
              <w:rPr>
                <w:rFonts w:ascii="Arial" w:eastAsia="Arial" w:hAnsi="Arial" w:cs="Arial"/>
                <w:sz w:val="20"/>
                <w:szCs w:val="20"/>
              </w:rPr>
              <w:t>Désimper</w:t>
            </w:r>
            <w:proofErr w:type="spellEnd"/>
            <w:r>
              <w:rPr>
                <w:rFonts w:ascii="Arial" w:eastAsia="Arial" w:hAnsi="Arial" w:cs="Arial"/>
                <w:sz w:val="20"/>
                <w:szCs w:val="20"/>
              </w:rPr>
              <w:t xml:space="preserve"> Coteau</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rPr>
                <w:sz w:val="20"/>
                <w:szCs w:val="20"/>
              </w:rPr>
            </w:pPr>
            <w:r>
              <w:rPr>
                <w:rFonts w:ascii="Arial" w:eastAsia="Arial" w:hAnsi="Arial" w:cs="Arial"/>
                <w:sz w:val="20"/>
                <w:szCs w:val="20"/>
              </w:rPr>
              <w:t>200</w:t>
            </w:r>
          </w:p>
        </w:tc>
        <w:tc>
          <w:tcPr>
            <w:tcW w:w="9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60"/>
              <w:rPr>
                <w:sz w:val="20"/>
                <w:szCs w:val="20"/>
              </w:rPr>
            </w:pPr>
            <w:r>
              <w:rPr>
                <w:rFonts w:ascii="Arial" w:eastAsia="Arial" w:hAnsi="Arial" w:cs="Arial"/>
                <w:sz w:val="20"/>
                <w:szCs w:val="20"/>
              </w:rPr>
              <w:t>400</w:t>
            </w:r>
          </w:p>
        </w:tc>
        <w:tc>
          <w:tcPr>
            <w:tcW w:w="89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200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200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200</w:t>
            </w: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1 200</w:t>
            </w: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Grande Rue et route de Chartreuse</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98" w:type="dxa"/>
            <w:tcBorders>
              <w:top w:val="single" w:sz="4" w:space="0" w:color="auto"/>
              <w:left w:val="single" w:sz="4" w:space="0" w:color="auto"/>
            </w:tcBorders>
            <w:shd w:val="clear" w:color="auto" w:fill="FFFFFF"/>
          </w:tcPr>
          <w:p w:rsidR="00A04B44" w:rsidRDefault="00A04B44">
            <w:pPr>
              <w:rPr>
                <w:sz w:val="10"/>
                <w:szCs w:val="10"/>
              </w:rPr>
            </w:pPr>
          </w:p>
        </w:tc>
        <w:tc>
          <w:tcPr>
            <w:tcW w:w="89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300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300</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600</w:t>
            </w: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Accessibilité Hôtel de ville et travaux annexes</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80"/>
              <w:jc w:val="both"/>
              <w:rPr>
                <w:sz w:val="20"/>
                <w:szCs w:val="20"/>
              </w:rPr>
            </w:pPr>
            <w:r>
              <w:rPr>
                <w:rFonts w:ascii="Arial" w:eastAsia="Arial" w:hAnsi="Arial" w:cs="Arial"/>
                <w:sz w:val="20"/>
                <w:szCs w:val="20"/>
              </w:rPr>
              <w:t>90</w:t>
            </w:r>
          </w:p>
        </w:tc>
        <w:tc>
          <w:tcPr>
            <w:tcW w:w="893" w:type="dxa"/>
            <w:tcBorders>
              <w:top w:val="single" w:sz="4" w:space="0" w:color="auto"/>
              <w:left w:val="single" w:sz="4" w:space="0" w:color="auto"/>
            </w:tcBorders>
            <w:shd w:val="clear" w:color="auto" w:fill="FFFFFF"/>
          </w:tcPr>
          <w:p w:rsidR="00A04B44" w:rsidRDefault="00A04B44">
            <w:pPr>
              <w:rPr>
                <w:sz w:val="10"/>
                <w:szCs w:val="10"/>
              </w:rPr>
            </w:pP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90</w:t>
            </w:r>
          </w:p>
        </w:tc>
      </w:tr>
      <w:tr w:rsidR="00A04B44">
        <w:trPr>
          <w:trHeight w:hRule="exact" w:val="274"/>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Cadran solaire</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rPr>
                <w:sz w:val="20"/>
                <w:szCs w:val="20"/>
              </w:rPr>
            </w:pPr>
            <w:r>
              <w:rPr>
                <w:rFonts w:ascii="Arial" w:eastAsia="Arial" w:hAnsi="Arial" w:cs="Arial"/>
                <w:sz w:val="20"/>
                <w:szCs w:val="20"/>
              </w:rPr>
              <w:t>145</w:t>
            </w:r>
          </w:p>
        </w:tc>
        <w:tc>
          <w:tcPr>
            <w:tcW w:w="9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60"/>
              <w:rPr>
                <w:sz w:val="20"/>
                <w:szCs w:val="20"/>
              </w:rPr>
            </w:pPr>
            <w:r>
              <w:rPr>
                <w:rFonts w:ascii="Arial" w:eastAsia="Arial" w:hAnsi="Arial" w:cs="Arial"/>
                <w:sz w:val="20"/>
                <w:szCs w:val="20"/>
              </w:rPr>
              <w:t>280</w:t>
            </w:r>
          </w:p>
        </w:tc>
        <w:tc>
          <w:tcPr>
            <w:tcW w:w="89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100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450</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right"/>
              <w:rPr>
                <w:sz w:val="20"/>
                <w:szCs w:val="20"/>
              </w:rPr>
            </w:pPr>
            <w:r>
              <w:rPr>
                <w:rFonts w:ascii="Arial" w:eastAsia="Arial" w:hAnsi="Arial" w:cs="Arial"/>
                <w:sz w:val="20"/>
                <w:szCs w:val="20"/>
              </w:rPr>
              <w:t>975</w:t>
            </w:r>
          </w:p>
        </w:tc>
      </w:tr>
      <w:tr w:rsidR="00A04B44">
        <w:trPr>
          <w:trHeight w:hRule="exact" w:val="264"/>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police municipale</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98" w:type="dxa"/>
            <w:tcBorders>
              <w:top w:val="single" w:sz="4" w:space="0" w:color="auto"/>
              <w:left w:val="single" w:sz="4" w:space="0" w:color="auto"/>
            </w:tcBorders>
            <w:shd w:val="clear" w:color="auto" w:fill="FFFFFF"/>
          </w:tcPr>
          <w:p w:rsidR="00A04B44" w:rsidRDefault="00A04B44">
            <w:pPr>
              <w:rPr>
                <w:sz w:val="10"/>
                <w:szCs w:val="10"/>
              </w:rPr>
            </w:pPr>
          </w:p>
        </w:tc>
        <w:tc>
          <w:tcPr>
            <w:tcW w:w="893" w:type="dxa"/>
            <w:tcBorders>
              <w:top w:val="single" w:sz="4" w:space="0" w:color="auto"/>
              <w:left w:val="single" w:sz="4" w:space="0" w:color="auto"/>
            </w:tcBorders>
            <w:shd w:val="clear" w:color="auto" w:fill="FFFFFF"/>
          </w:tcPr>
          <w:p w:rsidR="00A04B44" w:rsidRDefault="00A04B44">
            <w:pPr>
              <w:rPr>
                <w:sz w:val="10"/>
                <w:szCs w:val="10"/>
              </w:rPr>
            </w:pP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500</w:t>
            </w:r>
          </w:p>
        </w:tc>
        <w:tc>
          <w:tcPr>
            <w:tcW w:w="898" w:type="dxa"/>
            <w:tcBorders>
              <w:top w:val="single" w:sz="4" w:space="0" w:color="auto"/>
            </w:tcBorders>
            <w:shd w:val="clear" w:color="auto" w:fill="FFFFFF"/>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FFFFFF"/>
            <w:vAlign w:val="center"/>
          </w:tcPr>
          <w:p w:rsidR="00A04B44" w:rsidRDefault="00DA6D2B">
            <w:pPr>
              <w:pStyle w:val="Autres0"/>
              <w:shd w:val="clear" w:color="auto" w:fill="auto"/>
              <w:spacing w:after="0"/>
              <w:jc w:val="right"/>
              <w:rPr>
                <w:sz w:val="20"/>
                <w:szCs w:val="20"/>
              </w:rPr>
            </w:pPr>
            <w:r>
              <w:rPr>
                <w:rFonts w:ascii="Arial" w:eastAsia="Arial" w:hAnsi="Arial" w:cs="Arial"/>
                <w:sz w:val="20"/>
                <w:szCs w:val="20"/>
              </w:rPr>
              <w:t>500</w:t>
            </w: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Accessibilité Brise des Neiges et Maison des habitants</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98" w:type="dxa"/>
            <w:tcBorders>
              <w:top w:val="single" w:sz="4" w:space="0" w:color="auto"/>
              <w:left w:val="single" w:sz="4" w:space="0" w:color="auto"/>
            </w:tcBorders>
            <w:shd w:val="clear" w:color="auto" w:fill="FFFFFF"/>
          </w:tcPr>
          <w:p w:rsidR="00A04B44" w:rsidRDefault="00A04B44">
            <w:pPr>
              <w:rPr>
                <w:sz w:val="10"/>
                <w:szCs w:val="10"/>
              </w:rPr>
            </w:pPr>
          </w:p>
        </w:tc>
        <w:tc>
          <w:tcPr>
            <w:tcW w:w="893" w:type="dxa"/>
            <w:tcBorders>
              <w:top w:val="single" w:sz="4" w:space="0" w:color="auto"/>
              <w:left w:val="single" w:sz="4" w:space="0" w:color="auto"/>
            </w:tcBorders>
            <w:shd w:val="clear" w:color="auto" w:fill="FFFFFF"/>
          </w:tcPr>
          <w:p w:rsidR="00A04B44" w:rsidRDefault="00A04B44">
            <w:pPr>
              <w:rPr>
                <w:sz w:val="10"/>
                <w:szCs w:val="10"/>
              </w:rPr>
            </w:pP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200</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200</w:t>
            </w: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374581">
            <w:pPr>
              <w:pStyle w:val="Autres0"/>
              <w:shd w:val="clear" w:color="auto" w:fill="auto"/>
              <w:spacing w:after="0"/>
              <w:rPr>
                <w:sz w:val="20"/>
                <w:szCs w:val="20"/>
              </w:rPr>
            </w:pPr>
            <w:r>
              <w:rPr>
                <w:rFonts w:ascii="Arial" w:eastAsia="Arial" w:hAnsi="Arial" w:cs="Arial"/>
                <w:sz w:val="20"/>
                <w:szCs w:val="20"/>
              </w:rPr>
              <w:t>P</w:t>
            </w:r>
            <w:r w:rsidR="00DA6D2B">
              <w:rPr>
                <w:rFonts w:ascii="Arial" w:eastAsia="Arial" w:hAnsi="Arial" w:cs="Arial"/>
                <w:sz w:val="20"/>
                <w:szCs w:val="20"/>
              </w:rPr>
              <w:t>rotection contre les chutes de bloc</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680"/>
              <w:jc w:val="both"/>
              <w:rPr>
                <w:sz w:val="20"/>
                <w:szCs w:val="20"/>
              </w:rPr>
            </w:pPr>
            <w:r>
              <w:rPr>
                <w:rFonts w:ascii="Arial" w:eastAsia="Arial" w:hAnsi="Arial" w:cs="Arial"/>
                <w:sz w:val="20"/>
                <w:szCs w:val="20"/>
              </w:rPr>
              <w:t>70</w:t>
            </w:r>
          </w:p>
        </w:tc>
        <w:tc>
          <w:tcPr>
            <w:tcW w:w="89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460"/>
              <w:jc w:val="both"/>
              <w:rPr>
                <w:sz w:val="20"/>
                <w:szCs w:val="20"/>
              </w:rPr>
            </w:pPr>
            <w:r>
              <w:rPr>
                <w:rFonts w:ascii="Arial" w:eastAsia="Arial" w:hAnsi="Arial" w:cs="Arial"/>
                <w:sz w:val="20"/>
                <w:szCs w:val="20"/>
              </w:rPr>
              <w:t>100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500</w:t>
            </w:r>
          </w:p>
        </w:tc>
        <w:tc>
          <w:tcPr>
            <w:tcW w:w="8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500</w:t>
            </w: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1 170</w:t>
            </w:r>
          </w:p>
        </w:tc>
      </w:tr>
      <w:tr w:rsidR="00A04B44">
        <w:trPr>
          <w:trHeight w:hRule="exact" w:val="269"/>
          <w:jc w:val="center"/>
        </w:trPr>
        <w:tc>
          <w:tcPr>
            <w:tcW w:w="5390"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sz w:val="20"/>
                <w:szCs w:val="20"/>
              </w:rPr>
              <w:t>Projet nouvelle école</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98"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ind w:firstLine="560"/>
              <w:rPr>
                <w:sz w:val="20"/>
                <w:szCs w:val="20"/>
              </w:rPr>
            </w:pPr>
            <w:r>
              <w:rPr>
                <w:rFonts w:ascii="Arial" w:eastAsia="Arial" w:hAnsi="Arial" w:cs="Arial"/>
                <w:sz w:val="20"/>
                <w:szCs w:val="20"/>
              </w:rPr>
              <w:t>962</w:t>
            </w:r>
          </w:p>
        </w:tc>
        <w:tc>
          <w:tcPr>
            <w:tcW w:w="893"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2 654</w:t>
            </w: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898" w:type="dxa"/>
            <w:tcBorders>
              <w:top w:val="single" w:sz="4" w:space="0" w:color="auto"/>
              <w:left w:val="single" w:sz="4" w:space="0" w:color="auto"/>
            </w:tcBorders>
            <w:shd w:val="clear" w:color="auto" w:fill="FFFFFF"/>
          </w:tcPr>
          <w:p w:rsidR="00A04B44" w:rsidRDefault="00A04B44">
            <w:pPr>
              <w:rPr>
                <w:sz w:val="10"/>
                <w:szCs w:val="10"/>
              </w:rPr>
            </w:pPr>
          </w:p>
        </w:tc>
        <w:tc>
          <w:tcPr>
            <w:tcW w:w="902"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sz w:val="20"/>
                <w:szCs w:val="20"/>
              </w:rPr>
              <w:t>3 615</w:t>
            </w:r>
          </w:p>
        </w:tc>
      </w:tr>
      <w:tr w:rsidR="00A04B44">
        <w:trPr>
          <w:trHeight w:hRule="exact" w:val="288"/>
          <w:jc w:val="center"/>
        </w:trPr>
        <w:tc>
          <w:tcPr>
            <w:tcW w:w="5390"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rPr>
                <w:sz w:val="20"/>
                <w:szCs w:val="20"/>
              </w:rPr>
            </w:pPr>
            <w:r>
              <w:rPr>
                <w:rFonts w:ascii="Arial" w:eastAsia="Arial" w:hAnsi="Arial" w:cs="Arial"/>
                <w:b/>
                <w:bCs/>
                <w:color w:val="FF0000"/>
                <w:sz w:val="20"/>
                <w:szCs w:val="20"/>
              </w:rPr>
              <w:t>Totaux</w:t>
            </w:r>
          </w:p>
        </w:tc>
        <w:tc>
          <w:tcPr>
            <w:tcW w:w="898"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1 195</w:t>
            </w:r>
          </w:p>
        </w:tc>
        <w:tc>
          <w:tcPr>
            <w:tcW w:w="998"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2 752</w:t>
            </w:r>
          </w:p>
        </w:tc>
        <w:tc>
          <w:tcPr>
            <w:tcW w:w="893"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4 304</w:t>
            </w:r>
          </w:p>
        </w:tc>
        <w:tc>
          <w:tcPr>
            <w:tcW w:w="898"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3 100</w:t>
            </w:r>
          </w:p>
        </w:tc>
        <w:tc>
          <w:tcPr>
            <w:tcW w:w="898" w:type="dxa"/>
            <w:tcBorders>
              <w:top w:val="single" w:sz="4" w:space="0" w:color="auto"/>
              <w:left w:val="single" w:sz="4" w:space="0" w:color="auto"/>
              <w:bottom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1 650</w:t>
            </w:r>
          </w:p>
        </w:tc>
        <w:tc>
          <w:tcPr>
            <w:tcW w:w="902" w:type="dxa"/>
            <w:tcBorders>
              <w:top w:val="single" w:sz="4" w:space="0" w:color="auto"/>
              <w:left w:val="single" w:sz="4" w:space="0" w:color="auto"/>
              <w:bottom w:val="single" w:sz="4" w:space="0" w:color="auto"/>
              <w:right w:val="single" w:sz="4" w:space="0" w:color="auto"/>
            </w:tcBorders>
            <w:shd w:val="clear" w:color="auto" w:fill="FFFFFF"/>
            <w:vAlign w:val="bottom"/>
          </w:tcPr>
          <w:p w:rsidR="00A04B44" w:rsidRDefault="00DA6D2B">
            <w:pPr>
              <w:pStyle w:val="Autres0"/>
              <w:shd w:val="clear" w:color="auto" w:fill="auto"/>
              <w:spacing w:after="0"/>
              <w:jc w:val="right"/>
              <w:rPr>
                <w:sz w:val="20"/>
                <w:szCs w:val="20"/>
              </w:rPr>
            </w:pPr>
            <w:r>
              <w:rPr>
                <w:rFonts w:ascii="Arial" w:eastAsia="Arial" w:hAnsi="Arial" w:cs="Arial"/>
                <w:b/>
                <w:bCs/>
                <w:color w:val="FF0000"/>
                <w:sz w:val="20"/>
                <w:szCs w:val="20"/>
              </w:rPr>
              <w:t>13 000</w:t>
            </w:r>
          </w:p>
        </w:tc>
      </w:tr>
    </w:tbl>
    <w:p w:rsidR="00A04B44" w:rsidRDefault="00A04B44">
      <w:pPr>
        <w:spacing w:after="519" w:line="1" w:lineRule="exact"/>
      </w:pPr>
    </w:p>
    <w:p w:rsidR="00A04B44" w:rsidRDefault="00DA6D2B">
      <w:pPr>
        <w:pStyle w:val="Texteducorps0"/>
        <w:shd w:val="clear" w:color="auto" w:fill="auto"/>
        <w:spacing w:after="0"/>
      </w:pPr>
      <w:r>
        <w:t>Exemples de dépenses d'investissement à inscrire au BP 2023:</w:t>
      </w:r>
    </w:p>
    <w:p w:rsidR="00A04B44" w:rsidRDefault="00DA6D2B">
      <w:pPr>
        <w:pStyle w:val="Texteducorps0"/>
        <w:numPr>
          <w:ilvl w:val="0"/>
          <w:numId w:val="7"/>
        </w:numPr>
        <w:shd w:val="clear" w:color="auto" w:fill="auto"/>
        <w:tabs>
          <w:tab w:val="left" w:pos="354"/>
        </w:tabs>
        <w:spacing w:after="0"/>
      </w:pPr>
      <w:r>
        <w:t>Budget participatif : 40 k€</w:t>
      </w:r>
    </w:p>
    <w:p w:rsidR="00A04B44" w:rsidRDefault="00374581">
      <w:pPr>
        <w:pStyle w:val="Texteducorps0"/>
        <w:numPr>
          <w:ilvl w:val="0"/>
          <w:numId w:val="7"/>
        </w:numPr>
        <w:shd w:val="clear" w:color="auto" w:fill="auto"/>
        <w:tabs>
          <w:tab w:val="left" w:pos="354"/>
        </w:tabs>
        <w:spacing w:after="0"/>
      </w:pPr>
      <w:r>
        <w:t>Accessibilité salle du c</w:t>
      </w:r>
      <w:r w:rsidR="00DA6D2B">
        <w:t>onseil municipal : 40 k€</w:t>
      </w:r>
    </w:p>
    <w:p w:rsidR="00A04B44" w:rsidRDefault="00374581">
      <w:pPr>
        <w:pStyle w:val="Texteducorps0"/>
        <w:numPr>
          <w:ilvl w:val="0"/>
          <w:numId w:val="7"/>
        </w:numPr>
        <w:shd w:val="clear" w:color="auto" w:fill="auto"/>
        <w:tabs>
          <w:tab w:val="left" w:pos="354"/>
        </w:tabs>
        <w:spacing w:after="0" w:line="230" w:lineRule="auto"/>
      </w:pPr>
      <w:r>
        <w:t>É</w:t>
      </w:r>
      <w:r w:rsidR="00DA6D2B">
        <w:t>tude pour ouvrage contre chute de bloc : 141 k€</w:t>
      </w:r>
    </w:p>
    <w:p w:rsidR="00A04B44" w:rsidRDefault="00DA6D2B">
      <w:pPr>
        <w:pStyle w:val="Texteducorps0"/>
        <w:numPr>
          <w:ilvl w:val="0"/>
          <w:numId w:val="7"/>
        </w:numPr>
        <w:shd w:val="clear" w:color="auto" w:fill="auto"/>
        <w:tabs>
          <w:tab w:val="left" w:pos="354"/>
        </w:tabs>
        <w:spacing w:after="0"/>
      </w:pPr>
      <w:r>
        <w:t>Cadran solaire : 280 k€</w:t>
      </w:r>
    </w:p>
    <w:p w:rsidR="00A04B44" w:rsidRDefault="00DA6D2B">
      <w:pPr>
        <w:pStyle w:val="Texteducorps0"/>
        <w:numPr>
          <w:ilvl w:val="0"/>
          <w:numId w:val="7"/>
        </w:numPr>
        <w:shd w:val="clear" w:color="auto" w:fill="auto"/>
        <w:tabs>
          <w:tab w:val="left" w:pos="354"/>
        </w:tabs>
        <w:spacing w:after="0"/>
      </w:pPr>
      <w:r>
        <w:t>Création chemins piétons : 120 k€</w:t>
      </w:r>
    </w:p>
    <w:p w:rsidR="00A04B44" w:rsidRDefault="00DA6D2B">
      <w:pPr>
        <w:pStyle w:val="Texteducorps0"/>
        <w:numPr>
          <w:ilvl w:val="0"/>
          <w:numId w:val="7"/>
        </w:numPr>
        <w:shd w:val="clear" w:color="auto" w:fill="auto"/>
        <w:tabs>
          <w:tab w:val="left" w:pos="354"/>
        </w:tabs>
        <w:spacing w:after="0"/>
      </w:pPr>
      <w:proofErr w:type="spellStart"/>
      <w:r>
        <w:t>Désimperméabilisation</w:t>
      </w:r>
      <w:proofErr w:type="spellEnd"/>
      <w:r>
        <w:t xml:space="preserve"> cour école Coteau : 300 k€</w:t>
      </w:r>
    </w:p>
    <w:p w:rsidR="00A04B44" w:rsidRDefault="00DA6D2B">
      <w:pPr>
        <w:pStyle w:val="Texteducorps0"/>
        <w:numPr>
          <w:ilvl w:val="0"/>
          <w:numId w:val="7"/>
        </w:numPr>
        <w:shd w:val="clear" w:color="auto" w:fill="auto"/>
        <w:tabs>
          <w:tab w:val="left" w:pos="354"/>
        </w:tabs>
        <w:spacing w:after="0"/>
      </w:pPr>
      <w:r>
        <w:t>Projet de nouvelle école : 1250 k€</w:t>
      </w:r>
    </w:p>
    <w:p w:rsidR="00A04B44" w:rsidRDefault="00DA6D2B">
      <w:pPr>
        <w:pStyle w:val="Texteducorps0"/>
        <w:numPr>
          <w:ilvl w:val="0"/>
          <w:numId w:val="7"/>
        </w:numPr>
        <w:shd w:val="clear" w:color="auto" w:fill="auto"/>
        <w:tabs>
          <w:tab w:val="left" w:pos="354"/>
        </w:tabs>
      </w:pPr>
      <w:r>
        <w:t>Assainissement espace Doyen Gosse : 256 k€</w:t>
      </w:r>
    </w:p>
    <w:p w:rsidR="00A04B44" w:rsidRDefault="00DA6D2B">
      <w:pPr>
        <w:pStyle w:val="Texteducorps0"/>
        <w:shd w:val="clear" w:color="auto" w:fill="auto"/>
        <w:spacing w:after="520"/>
        <w:ind w:firstLine="480"/>
        <w:jc w:val="both"/>
      </w:pPr>
      <w:r>
        <w:t xml:space="preserve">Toiture bâtiment de la </w:t>
      </w:r>
      <w:proofErr w:type="spellStart"/>
      <w:r>
        <w:t>Pallud</w:t>
      </w:r>
      <w:proofErr w:type="spellEnd"/>
      <w:r>
        <w:t xml:space="preserve"> : 100 k€</w:t>
      </w:r>
    </w:p>
    <w:p w:rsidR="00A04B44" w:rsidRPr="006C4E5D" w:rsidRDefault="00F82AD0" w:rsidP="00F82AD0">
      <w:pPr>
        <w:pStyle w:val="Titre30"/>
        <w:keepNext/>
        <w:keepLines/>
        <w:shd w:val="clear" w:color="auto" w:fill="auto"/>
        <w:tabs>
          <w:tab w:val="left" w:pos="1267"/>
        </w:tabs>
        <w:spacing w:after="0"/>
        <w:ind w:left="820"/>
        <w:jc w:val="both"/>
        <w:rPr>
          <w:rFonts w:ascii="Verdana" w:hAnsi="Verdana"/>
          <w:sz w:val="24"/>
          <w:szCs w:val="24"/>
        </w:rPr>
      </w:pPr>
      <w:bookmarkStart w:id="21" w:name="bookmark20"/>
      <w:bookmarkStart w:id="22" w:name="bookmark21"/>
      <w:r>
        <w:rPr>
          <w:rFonts w:ascii="Verdana" w:hAnsi="Verdana"/>
          <w:sz w:val="24"/>
          <w:szCs w:val="24"/>
        </w:rPr>
        <w:lastRenderedPageBreak/>
        <w:t xml:space="preserve">V - </w:t>
      </w:r>
      <w:r w:rsidR="00DA6D2B" w:rsidRPr="006C4E5D">
        <w:rPr>
          <w:rFonts w:ascii="Verdana" w:hAnsi="Verdana"/>
          <w:sz w:val="24"/>
          <w:szCs w:val="24"/>
        </w:rPr>
        <w:t>La dette</w:t>
      </w:r>
      <w:bookmarkEnd w:id="21"/>
      <w:bookmarkEnd w:id="22"/>
    </w:p>
    <w:p w:rsidR="00A04B44" w:rsidRDefault="00DA6D2B">
      <w:pPr>
        <w:pStyle w:val="Texteducorps0"/>
        <w:shd w:val="clear" w:color="auto" w:fill="auto"/>
        <w:ind w:left="820"/>
        <w:jc w:val="both"/>
      </w:pPr>
      <w:r>
        <w:t>Le tableau suivant montre l'annuité de la dette, compte tenu de l'emprunt réalisé en 2022. On constate à partir de 2026 une baisse très nette de l'annuité qui correspond à l'extinction des emprunts les plus anciens. Il faudra emprunter dès 2023, en particulier pour la nouvelle école, mais dans ce tableau ce nouvel emprunt d'un montant non encore déterminé, ne figure pas. Il y aura donc quelques années avec une annuité qui augmentera, ce qui est encore une justification à la hausse des taux.</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2"/>
        <w:gridCol w:w="2112"/>
        <w:gridCol w:w="1795"/>
        <w:gridCol w:w="1939"/>
      </w:tblGrid>
      <w:tr w:rsidR="00A04B44" w:rsidTr="006C4E5D">
        <w:trPr>
          <w:trHeight w:hRule="exact" w:val="336"/>
          <w:jc w:val="center"/>
        </w:trPr>
        <w:tc>
          <w:tcPr>
            <w:tcW w:w="206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rFonts w:ascii="Arial" w:eastAsia="Arial" w:hAnsi="Arial" w:cs="Arial"/>
                <w:b/>
                <w:bCs/>
                <w:sz w:val="18"/>
                <w:szCs w:val="18"/>
              </w:rPr>
              <w:t>Exercice</w:t>
            </w:r>
          </w:p>
        </w:tc>
        <w:tc>
          <w:tcPr>
            <w:tcW w:w="211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rFonts w:ascii="Arial" w:eastAsia="Arial" w:hAnsi="Arial" w:cs="Arial"/>
                <w:b/>
                <w:bCs/>
                <w:sz w:val="18"/>
                <w:szCs w:val="18"/>
              </w:rPr>
              <w:t>Annuité</w:t>
            </w:r>
          </w:p>
        </w:tc>
        <w:tc>
          <w:tcPr>
            <w:tcW w:w="1795"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rPr>
                <w:sz w:val="18"/>
                <w:szCs w:val="18"/>
              </w:rPr>
            </w:pPr>
            <w:r>
              <w:rPr>
                <w:rFonts w:ascii="Arial" w:eastAsia="Arial" w:hAnsi="Arial" w:cs="Arial"/>
                <w:b/>
                <w:bCs/>
                <w:sz w:val="18"/>
                <w:szCs w:val="18"/>
              </w:rPr>
              <w:t>Intérêts</w:t>
            </w:r>
          </w:p>
        </w:tc>
        <w:tc>
          <w:tcPr>
            <w:tcW w:w="1939" w:type="dxa"/>
            <w:tcBorders>
              <w:top w:val="single" w:sz="4" w:space="0" w:color="auto"/>
              <w:left w:val="single" w:sz="4" w:space="0" w:color="auto"/>
              <w:right w:val="single" w:sz="4" w:space="0" w:color="auto"/>
            </w:tcBorders>
            <w:shd w:val="clear" w:color="auto" w:fill="FFFFFF"/>
            <w:vAlign w:val="bottom"/>
          </w:tcPr>
          <w:p w:rsidR="00A04B44" w:rsidRDefault="00DA6D2B">
            <w:pPr>
              <w:pStyle w:val="Autres0"/>
              <w:shd w:val="clear" w:color="auto" w:fill="auto"/>
              <w:spacing w:after="0"/>
              <w:rPr>
                <w:sz w:val="18"/>
                <w:szCs w:val="18"/>
              </w:rPr>
            </w:pPr>
            <w:r>
              <w:rPr>
                <w:rFonts w:ascii="Arial" w:eastAsia="Arial" w:hAnsi="Arial" w:cs="Arial"/>
                <w:b/>
                <w:bCs/>
                <w:sz w:val="18"/>
                <w:szCs w:val="18"/>
              </w:rPr>
              <w:t>Capital</w:t>
            </w:r>
          </w:p>
        </w:tc>
      </w:tr>
      <w:tr w:rsidR="00A04B44" w:rsidTr="006C4E5D">
        <w:trPr>
          <w:trHeight w:hRule="exact" w:val="341"/>
          <w:jc w:val="center"/>
        </w:trPr>
        <w:tc>
          <w:tcPr>
            <w:tcW w:w="206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2022</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rPr>
              <w:t>"459 236.41 €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w:t>
            </w:r>
            <w:r>
              <w:rPr>
                <w:rFonts w:ascii="Arial" w:eastAsia="Arial" w:hAnsi="Arial" w:cs="Arial"/>
              </w:rPr>
              <w:t>6 167.41 €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vertAlign w:val="superscript"/>
              </w:rPr>
              <w:t>r</w:t>
            </w:r>
            <w:r>
              <w:rPr>
                <w:rFonts w:ascii="Arial" w:eastAsia="Arial" w:hAnsi="Arial" w:cs="Arial"/>
              </w:rPr>
              <w:t>393 069.00 €</w:t>
            </w:r>
          </w:p>
        </w:tc>
      </w:tr>
      <w:tr w:rsidR="00A04B44" w:rsidTr="006C4E5D">
        <w:trPr>
          <w:trHeight w:hRule="exact" w:val="341"/>
          <w:jc w:val="center"/>
        </w:trPr>
        <w:tc>
          <w:tcPr>
            <w:tcW w:w="206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2023</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rPr>
              <w:t>"487 666.18 €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4400"/>
                <w:vertAlign w:val="superscript"/>
              </w:rPr>
              <w:t>r</w:t>
            </w:r>
            <w:r>
              <w:rPr>
                <w:rFonts w:ascii="Arial" w:eastAsia="Arial" w:hAnsi="Arial" w:cs="Arial"/>
              </w:rPr>
              <w:t>57 519.08 €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4</w:t>
            </w:r>
            <w:r>
              <w:rPr>
                <w:rFonts w:ascii="Arial" w:eastAsia="Arial" w:hAnsi="Arial" w:cs="Arial"/>
              </w:rPr>
              <w:t>30 147.10 €</w:t>
            </w:r>
          </w:p>
        </w:tc>
      </w:tr>
      <w:tr w:rsidR="00A04B44" w:rsidTr="006C4E5D">
        <w:trPr>
          <w:trHeight w:hRule="exact" w:val="336"/>
          <w:jc w:val="center"/>
        </w:trPr>
        <w:tc>
          <w:tcPr>
            <w:tcW w:w="206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2024</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rPr>
              <w:t>"479 948.96 €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vertAlign w:val="superscript"/>
              </w:rPr>
              <w:t>r</w:t>
            </w:r>
            <w:r>
              <w:rPr>
                <w:rFonts w:ascii="Arial" w:eastAsia="Arial" w:hAnsi="Arial" w:cs="Arial"/>
              </w:rPr>
              <w:t>52 314.27 €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4</w:t>
            </w:r>
            <w:r>
              <w:rPr>
                <w:rFonts w:ascii="Arial" w:eastAsia="Arial" w:hAnsi="Arial" w:cs="Arial"/>
              </w:rPr>
              <w:t>27 634.69 €</w:t>
            </w:r>
          </w:p>
        </w:tc>
      </w:tr>
      <w:tr w:rsidR="00A04B44" w:rsidTr="006C4E5D">
        <w:trPr>
          <w:trHeight w:hRule="exact" w:val="341"/>
          <w:jc w:val="center"/>
        </w:trPr>
        <w:tc>
          <w:tcPr>
            <w:tcW w:w="206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2025</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w:t>
            </w:r>
            <w:r>
              <w:rPr>
                <w:rFonts w:ascii="Arial" w:eastAsia="Arial" w:hAnsi="Arial" w:cs="Arial"/>
              </w:rPr>
              <w:t>472 130.83 €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vertAlign w:val="superscript"/>
              </w:rPr>
              <w:t>r</w:t>
            </w:r>
            <w:r>
              <w:rPr>
                <w:rFonts w:ascii="Arial" w:eastAsia="Arial" w:hAnsi="Arial" w:cs="Arial"/>
              </w:rPr>
              <w:t>38 097.59 €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4</w:t>
            </w:r>
            <w:r>
              <w:rPr>
                <w:rFonts w:ascii="Arial" w:eastAsia="Arial" w:hAnsi="Arial" w:cs="Arial"/>
              </w:rPr>
              <w:t>34 033.24 €</w:t>
            </w:r>
          </w:p>
        </w:tc>
      </w:tr>
      <w:tr w:rsidR="00A04B44" w:rsidTr="006C4E5D">
        <w:trPr>
          <w:trHeight w:hRule="exact" w:val="341"/>
          <w:jc w:val="center"/>
        </w:trPr>
        <w:tc>
          <w:tcPr>
            <w:tcW w:w="206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2026</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rPr>
              <w:t>"296 655.47 €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color w:val="002F00"/>
                <w:vertAlign w:val="superscript"/>
              </w:rPr>
              <w:t>r</w:t>
            </w:r>
            <w:r>
              <w:rPr>
                <w:rFonts w:ascii="Arial" w:eastAsia="Arial" w:hAnsi="Arial" w:cs="Arial"/>
                <w:i/>
                <w:iCs/>
              </w:rPr>
              <w:t>25</w:t>
            </w:r>
            <w:r>
              <w:rPr>
                <w:rFonts w:ascii="Arial" w:eastAsia="Arial" w:hAnsi="Arial" w:cs="Arial"/>
              </w:rPr>
              <w:t xml:space="preserve"> 134.31 €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2</w:t>
            </w:r>
            <w:r>
              <w:rPr>
                <w:rFonts w:ascii="Arial" w:eastAsia="Arial" w:hAnsi="Arial" w:cs="Arial"/>
              </w:rPr>
              <w:t>71 521.16 €</w:t>
            </w:r>
          </w:p>
        </w:tc>
      </w:tr>
      <w:tr w:rsidR="00A04B44" w:rsidTr="006C4E5D">
        <w:trPr>
          <w:trHeight w:hRule="exact" w:val="336"/>
          <w:jc w:val="center"/>
        </w:trPr>
        <w:tc>
          <w:tcPr>
            <w:tcW w:w="206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2027</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rPr>
              <w:t>*233 695.35 €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vertAlign w:val="superscript"/>
              </w:rPr>
              <w:t>r</w:t>
            </w:r>
            <w:r>
              <w:rPr>
                <w:rFonts w:ascii="Arial" w:eastAsia="Arial" w:hAnsi="Arial" w:cs="Arial"/>
              </w:rPr>
              <w:t>18 824.08 €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2</w:t>
            </w:r>
            <w:r>
              <w:rPr>
                <w:rFonts w:ascii="Arial" w:eastAsia="Arial" w:hAnsi="Arial" w:cs="Arial"/>
              </w:rPr>
              <w:t>14 871.27 €</w:t>
            </w:r>
          </w:p>
        </w:tc>
      </w:tr>
      <w:tr w:rsidR="00A04B44" w:rsidTr="006C4E5D">
        <w:trPr>
          <w:trHeight w:hRule="exact" w:val="341"/>
          <w:jc w:val="center"/>
        </w:trPr>
        <w:tc>
          <w:tcPr>
            <w:tcW w:w="2062" w:type="dxa"/>
            <w:tcBorders>
              <w:top w:val="single" w:sz="4" w:space="0" w:color="auto"/>
              <w:left w:val="single" w:sz="4" w:space="0" w:color="auto"/>
            </w:tcBorders>
            <w:shd w:val="clear" w:color="auto" w:fill="FFFFFF"/>
            <w:vAlign w:val="bottom"/>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2028</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1</w:t>
            </w:r>
            <w:r>
              <w:rPr>
                <w:rFonts w:ascii="Arial" w:eastAsia="Arial" w:hAnsi="Arial" w:cs="Arial"/>
              </w:rPr>
              <w:t>66 578.38 €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4400"/>
              </w:rPr>
              <w:t>1</w:t>
            </w:r>
            <w:r>
              <w:rPr>
                <w:rFonts w:ascii="Arial" w:eastAsia="Arial" w:hAnsi="Arial" w:cs="Arial"/>
              </w:rPr>
              <w:t>4 632.76 €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4</w:t>
            </w:r>
            <w:r>
              <w:rPr>
                <w:rFonts w:ascii="Arial" w:eastAsia="Arial" w:hAnsi="Arial" w:cs="Arial"/>
              </w:rPr>
              <w:t>51 945.62 €</w:t>
            </w:r>
          </w:p>
        </w:tc>
      </w:tr>
      <w:tr w:rsidR="00A04B44" w:rsidTr="006C4E5D">
        <w:trPr>
          <w:trHeight w:hRule="exact" w:val="341"/>
          <w:jc w:val="center"/>
        </w:trPr>
        <w:tc>
          <w:tcPr>
            <w:tcW w:w="206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2029</w:t>
            </w:r>
          </w:p>
        </w:tc>
        <w:tc>
          <w:tcPr>
            <w:tcW w:w="2112"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1</w:t>
            </w:r>
            <w:r>
              <w:rPr>
                <w:rFonts w:ascii="Arial" w:eastAsia="Arial" w:hAnsi="Arial" w:cs="Arial"/>
              </w:rPr>
              <w:t>52 268.47 €</w:t>
            </w:r>
          </w:p>
        </w:tc>
        <w:tc>
          <w:tcPr>
            <w:tcW w:w="1795" w:type="dxa"/>
            <w:tcBorders>
              <w:top w:val="single" w:sz="4" w:space="0" w:color="auto"/>
              <w:lef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color w:val="004400"/>
                <w:vertAlign w:val="superscript"/>
              </w:rPr>
              <w:t>r</w:t>
            </w:r>
            <w:r>
              <w:rPr>
                <w:rFonts w:ascii="Arial" w:eastAsia="Arial" w:hAnsi="Arial" w:cs="Arial"/>
                <w:i/>
                <w:iCs/>
              </w:rPr>
              <w:t>11</w:t>
            </w:r>
            <w:r>
              <w:rPr>
                <w:rFonts w:ascii="Arial" w:eastAsia="Arial" w:hAnsi="Arial" w:cs="Arial"/>
              </w:rPr>
              <w:t xml:space="preserve"> 350.37 €</w:t>
            </w:r>
          </w:p>
        </w:tc>
        <w:tc>
          <w:tcPr>
            <w:tcW w:w="1939" w:type="dxa"/>
            <w:tcBorders>
              <w:top w:val="single" w:sz="4" w:space="0" w:color="auto"/>
              <w:left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4</w:t>
            </w:r>
            <w:r>
              <w:rPr>
                <w:rFonts w:ascii="Arial" w:eastAsia="Arial" w:hAnsi="Arial" w:cs="Arial"/>
              </w:rPr>
              <w:t>40 918.10 €</w:t>
            </w:r>
          </w:p>
        </w:tc>
      </w:tr>
      <w:tr w:rsidR="00A04B44" w:rsidTr="006C4E5D">
        <w:trPr>
          <w:trHeight w:hRule="exact" w:val="360"/>
          <w:jc w:val="center"/>
        </w:trPr>
        <w:tc>
          <w:tcPr>
            <w:tcW w:w="2062"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pPr>
            <w:r>
              <w:rPr>
                <w:rFonts w:ascii="Arial" w:eastAsia="Arial" w:hAnsi="Arial" w:cs="Arial"/>
                <w:i/>
                <w:iCs/>
                <w:vertAlign w:val="superscript"/>
              </w:rPr>
              <w:t>r</w:t>
            </w:r>
            <w:r>
              <w:rPr>
                <w:rFonts w:ascii="Arial" w:eastAsia="Arial" w:hAnsi="Arial" w:cs="Arial"/>
                <w:i/>
                <w:iCs/>
              </w:rPr>
              <w:t>2030</w:t>
            </w:r>
          </w:p>
        </w:tc>
        <w:tc>
          <w:tcPr>
            <w:tcW w:w="2112"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1</w:t>
            </w:r>
            <w:r>
              <w:rPr>
                <w:rFonts w:ascii="Arial" w:eastAsia="Arial" w:hAnsi="Arial" w:cs="Arial"/>
              </w:rPr>
              <w:t>18 015.40 €</w:t>
            </w:r>
          </w:p>
        </w:tc>
        <w:tc>
          <w:tcPr>
            <w:tcW w:w="1795" w:type="dxa"/>
            <w:tcBorders>
              <w:top w:val="single" w:sz="4" w:space="0" w:color="auto"/>
              <w:left w:val="single" w:sz="4" w:space="0" w:color="auto"/>
              <w:bottom w:val="single" w:sz="4" w:space="0" w:color="auto"/>
            </w:tcBorders>
            <w:shd w:val="clear" w:color="auto" w:fill="FFFFFF"/>
          </w:tcPr>
          <w:p w:rsidR="00A04B44" w:rsidRDefault="00DA6D2B">
            <w:pPr>
              <w:pStyle w:val="Autres0"/>
              <w:shd w:val="clear" w:color="auto" w:fill="auto"/>
              <w:spacing w:after="0"/>
              <w:ind w:firstLine="720"/>
            </w:pPr>
            <w:r>
              <w:rPr>
                <w:rFonts w:ascii="Arial" w:eastAsia="Arial" w:hAnsi="Arial" w:cs="Arial"/>
              </w:rPr>
              <w:t>8 273.83 €</w:t>
            </w:r>
          </w:p>
        </w:tc>
        <w:tc>
          <w:tcPr>
            <w:tcW w:w="1939" w:type="dxa"/>
            <w:tcBorders>
              <w:top w:val="single" w:sz="4" w:space="0" w:color="auto"/>
              <w:left w:val="single" w:sz="4" w:space="0" w:color="auto"/>
              <w:bottom w:val="single" w:sz="4" w:space="0" w:color="auto"/>
              <w:right w:val="single" w:sz="4" w:space="0" w:color="auto"/>
            </w:tcBorders>
            <w:shd w:val="clear" w:color="auto" w:fill="FFFFFF"/>
          </w:tcPr>
          <w:p w:rsidR="00A04B44" w:rsidRDefault="00DA6D2B">
            <w:pPr>
              <w:pStyle w:val="Autres0"/>
              <w:shd w:val="clear" w:color="auto" w:fill="auto"/>
              <w:spacing w:after="0"/>
            </w:pPr>
            <w:r>
              <w:rPr>
                <w:rFonts w:ascii="Arial" w:eastAsia="Arial" w:hAnsi="Arial" w:cs="Arial"/>
                <w:color w:val="002F00"/>
              </w:rPr>
              <w:t>4</w:t>
            </w:r>
            <w:r>
              <w:rPr>
                <w:rFonts w:ascii="Arial" w:eastAsia="Arial" w:hAnsi="Arial" w:cs="Arial"/>
              </w:rPr>
              <w:t>09 741.57 €</w:t>
            </w:r>
          </w:p>
        </w:tc>
      </w:tr>
    </w:tbl>
    <w:p w:rsidR="00A04B44" w:rsidRDefault="00A04B44">
      <w:pPr>
        <w:spacing w:after="679" w:line="1" w:lineRule="exact"/>
      </w:pPr>
    </w:p>
    <w:p w:rsidR="00A04B44" w:rsidRPr="006C4E5D" w:rsidRDefault="00DA6D2B">
      <w:pPr>
        <w:pStyle w:val="Titre30"/>
        <w:keepNext/>
        <w:keepLines/>
        <w:shd w:val="clear" w:color="auto" w:fill="auto"/>
        <w:ind w:firstLine="880"/>
        <w:rPr>
          <w:rFonts w:ascii="Verdana" w:hAnsi="Verdana"/>
          <w:sz w:val="24"/>
          <w:szCs w:val="24"/>
        </w:rPr>
      </w:pPr>
      <w:bookmarkStart w:id="23" w:name="bookmark22"/>
      <w:bookmarkStart w:id="24" w:name="bookmark23"/>
      <w:r w:rsidRPr="006C4E5D">
        <w:rPr>
          <w:rFonts w:ascii="Verdana" w:hAnsi="Verdana"/>
          <w:sz w:val="24"/>
          <w:szCs w:val="24"/>
        </w:rPr>
        <w:t>VI - Conclusion</w:t>
      </w:r>
      <w:bookmarkEnd w:id="23"/>
      <w:bookmarkEnd w:id="24"/>
    </w:p>
    <w:p w:rsidR="00A04B44" w:rsidRDefault="00DA6D2B">
      <w:pPr>
        <w:pStyle w:val="Texteducorps0"/>
        <w:shd w:val="clear" w:color="auto" w:fill="auto"/>
        <w:ind w:left="820"/>
        <w:jc w:val="both"/>
      </w:pPr>
      <w:r>
        <w:t>Le contexte international et national est incertain, mais ses répercussions sur les prix de l'énergie et sur l'inflation sont certaines.</w:t>
      </w:r>
      <w:r w:rsidR="00374581">
        <w:t xml:space="preserve"> La situation financière de la V</w:t>
      </w:r>
      <w:r>
        <w:t>ille, déjà observée en 2021, a continué à se dégrader en 2022, avec une très forte hausse du prix de l'é</w:t>
      </w:r>
      <w:r w:rsidR="00374581">
        <w:t>lectricité. Les décisions de l'É</w:t>
      </w:r>
      <w:r>
        <w:t>tat sur les salaires des agents de la fonction publique ont un fort impact sur la masse salariale, déjà en 2022 et en année pleine en 2023.</w:t>
      </w:r>
    </w:p>
    <w:p w:rsidR="00A04B44" w:rsidRDefault="00DA6D2B">
      <w:pPr>
        <w:pStyle w:val="Texteducorps0"/>
        <w:shd w:val="clear" w:color="auto" w:fill="auto"/>
        <w:ind w:left="820"/>
        <w:jc w:val="both"/>
      </w:pPr>
      <w:r>
        <w:t>La Ville souhaite maintenir le niveau de service public actuel, et permettre le financement de son développement en lien avec l'augmentation de la population. La Ville souhaite maintenir un plan d'inves</w:t>
      </w:r>
      <w:r w:rsidR="00374581">
        <w:t>tissement ambitieux. Pour cela l</w:t>
      </w:r>
      <w:r>
        <w:t>a Ville doit retrouver une épargne conséquente.</w:t>
      </w:r>
    </w:p>
    <w:p w:rsidR="00A04B44" w:rsidRDefault="00DA6D2B">
      <w:pPr>
        <w:pStyle w:val="Texteducorps0"/>
        <w:shd w:val="clear" w:color="auto" w:fill="auto"/>
        <w:ind w:left="820"/>
        <w:jc w:val="both"/>
      </w:pPr>
      <w:r>
        <w:t>La Ville poursuit donc des efforts d'économie de fonctionnement. Elle prévoit d'augmenter les prix des services comme cela a déjà été fait en décembre 2022 sur les concessions de cimetières ou le stationnement payant. Elle continuera de le faire en lien avec l'inflation pour les autres tarifs (piscine, services périscolaires, culture).</w:t>
      </w:r>
    </w:p>
    <w:p w:rsidR="00A04B44" w:rsidRDefault="00DA6D2B">
      <w:pPr>
        <w:pStyle w:val="Texteducorps0"/>
        <w:shd w:val="clear" w:color="auto" w:fill="auto"/>
        <w:ind w:left="820"/>
        <w:jc w:val="both"/>
      </w:pPr>
      <w:r>
        <w:t>L'augmentation des bases décidées par l'État à hauteur de 7,1% ne suffit pas à retrouver des marges de manœuvre.</w:t>
      </w:r>
    </w:p>
    <w:p w:rsidR="00A04B44" w:rsidRDefault="00DA6D2B">
      <w:pPr>
        <w:pStyle w:val="Texteducorps0"/>
        <w:shd w:val="clear" w:color="auto" w:fill="auto"/>
        <w:ind w:left="820"/>
        <w:jc w:val="both"/>
      </w:pPr>
      <w:r>
        <w:t>Aussi, pour répondre à ses objectifs, et comme de nombreuses communes en 2023, la Ville devra augmenter les taux de la fiscalité locale. L'augmentation du taux de taxe foncière sera entre 8 et 15%. Le travail sur la préparation du budget 2023 conduira au choix du chiffre retenu. Le taux de la taxe foncière sur la propriété non bâtie augmentera dans la même proportion. Un taux supérieur pourra être choisi pour la taxe d'habitation sur les résidences secondaires (15%). Cette augmentation gardera cependant La Tronche dans la moyenne des communes de même strate.</w:t>
      </w:r>
    </w:p>
    <w:sectPr w:rsidR="00A04B44">
      <w:pgSz w:w="11900" w:h="16840"/>
      <w:pgMar w:top="831" w:right="462" w:bottom="1327" w:left="562" w:header="40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D37" w:rsidRDefault="00342D37">
      <w:r>
        <w:separator/>
      </w:r>
    </w:p>
  </w:endnote>
  <w:endnote w:type="continuationSeparator" w:id="0">
    <w:p w:rsidR="00342D37" w:rsidRDefault="0034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44" w:rsidRDefault="00DA6D2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6513195</wp:posOffset>
              </wp:positionH>
              <wp:positionV relativeFrom="page">
                <wp:posOffset>10140950</wp:posOffset>
              </wp:positionV>
              <wp:extent cx="143510"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143510" cy="121920"/>
                      </a:xfrm>
                      <a:prstGeom prst="rect">
                        <a:avLst/>
                      </a:prstGeom>
                      <a:noFill/>
                    </wps:spPr>
                    <wps:txbx>
                      <w:txbxContent>
                        <w:p w:rsidR="00A04B44" w:rsidRDefault="00DA6D2B">
                          <w:pPr>
                            <w:pStyle w:val="En-tteoupieddepage20"/>
                            <w:shd w:val="clear" w:color="auto" w:fill="auto"/>
                            <w:rPr>
                              <w:sz w:val="22"/>
                              <w:szCs w:val="22"/>
                            </w:rPr>
                          </w:pPr>
                          <w:r>
                            <w:fldChar w:fldCharType="begin"/>
                          </w:r>
                          <w:r>
                            <w:instrText xml:space="preserve"> PAGE \* MERGEFORMAT </w:instrText>
                          </w:r>
                          <w:r>
                            <w:fldChar w:fldCharType="separate"/>
                          </w:r>
                          <w:r w:rsidR="000C0748" w:rsidRPr="000C0748">
                            <w:rPr>
                              <w:rFonts w:ascii="Calibri" w:eastAsia="Calibri" w:hAnsi="Calibri" w:cs="Calibri"/>
                              <w:noProof/>
                              <w:sz w:val="22"/>
                              <w:szCs w:val="22"/>
                            </w:rPr>
                            <w:t>15</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8" type="#_x0000_t202" style="position:absolute;margin-left:512.85pt;margin-top:798.5pt;width:11.3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" filled="f" stroked="f">
              <v:textbox style="mso-fit-shape-to-text:t" inset="0,0,0,0">
                <w:txbxContent>
                  <w:p w:rsidR="00A04B44" w:rsidRDefault="00DA6D2B">
                    <w:pPr>
                      <w:pStyle w:val="En-tteoupieddepage20"/>
                      <w:shd w:val="clear" w:color="auto" w:fill="auto"/>
                      <w:rPr>
                        <w:sz w:val="22"/>
                        <w:szCs w:val="22"/>
                      </w:rPr>
                    </w:pPr>
                    <w:r>
                      <w:fldChar w:fldCharType="begin"/>
                    </w:r>
                    <w:r>
                      <w:instrText xml:space="preserve"> PAGE \* MERGEFORMAT </w:instrText>
                    </w:r>
                    <w:r>
                      <w:fldChar w:fldCharType="separate"/>
                    </w:r>
                    <w:r w:rsidR="000C0748" w:rsidRPr="000C0748">
                      <w:rPr>
                        <w:rFonts w:ascii="Calibri" w:eastAsia="Calibri" w:hAnsi="Calibri" w:cs="Calibri"/>
                        <w:noProof/>
                        <w:sz w:val="22"/>
                        <w:szCs w:val="22"/>
                      </w:rPr>
                      <w:t>15</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D37" w:rsidRDefault="00342D37"/>
  </w:footnote>
  <w:footnote w:type="continuationSeparator" w:id="0">
    <w:p w:rsidR="00342D37" w:rsidRDefault="00342D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3786D"/>
    <w:multiLevelType w:val="multilevel"/>
    <w:tmpl w:val="794819B4"/>
    <w:lvl w:ilvl="0">
      <w:start w:val="1"/>
      <w:numFmt w:val="bullet"/>
      <w:lvlText w:val="■"/>
      <w:lvlJc w:val="left"/>
      <w:rPr>
        <w:rFonts w:ascii="Arial" w:eastAsia="Arial" w:hAnsi="Arial" w:cs="Arial"/>
        <w:b w:val="0"/>
        <w:bCs w:val="0"/>
        <w:i w:val="0"/>
        <w:iCs w:val="0"/>
        <w:smallCaps w:val="0"/>
        <w:strike w:val="0"/>
        <w:color w:val="70AD46"/>
        <w:spacing w:val="0"/>
        <w:w w:val="100"/>
        <w:position w:val="0"/>
        <w:sz w:val="16"/>
        <w:szCs w:val="1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443D72"/>
    <w:multiLevelType w:val="multilevel"/>
    <w:tmpl w:val="0C349CB4"/>
    <w:lvl w:ilvl="0">
      <w:start w:val="3"/>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645918"/>
    <w:multiLevelType w:val="multilevel"/>
    <w:tmpl w:val="6864652C"/>
    <w:lvl w:ilvl="0">
      <w:start w:val="1"/>
      <w:numFmt w:val="bullet"/>
      <w:lvlText w:val="■"/>
      <w:lvlJc w:val="left"/>
      <w:rPr>
        <w:rFonts w:ascii="Arial" w:eastAsia="Arial" w:hAnsi="Arial" w:cs="Arial"/>
        <w:b w:val="0"/>
        <w:bCs w:val="0"/>
        <w:i w:val="0"/>
        <w:iCs w:val="0"/>
        <w:smallCaps w:val="0"/>
        <w:strike w:val="0"/>
        <w:color w:val="255F91"/>
        <w:spacing w:val="0"/>
        <w:w w:val="100"/>
        <w:position w:val="0"/>
        <w:sz w:val="16"/>
        <w:szCs w:val="1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BC68A4"/>
    <w:multiLevelType w:val="multilevel"/>
    <w:tmpl w:val="2D70803E"/>
    <w:lvl w:ilvl="0">
      <w:start w:val="1"/>
      <w:numFmt w:val="upperRoman"/>
      <w:lvlText w:val="%1"/>
      <w:lvlJc w:val="left"/>
      <w:rPr>
        <w:rFonts w:ascii="Calibri" w:eastAsia="Calibri" w:hAnsi="Calibri" w:cs="Calibri"/>
        <w:b/>
        <w:bCs/>
        <w:i w:val="0"/>
        <w:iCs w:val="0"/>
        <w:smallCaps w:val="0"/>
        <w:strike w:val="0"/>
        <w:color w:val="000000"/>
        <w:spacing w:val="0"/>
        <w:w w:val="100"/>
        <w:position w:val="0"/>
        <w:sz w:val="28"/>
        <w:szCs w:val="2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523891"/>
    <w:multiLevelType w:val="multilevel"/>
    <w:tmpl w:val="A648C1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7153F5"/>
    <w:multiLevelType w:val="multilevel"/>
    <w:tmpl w:val="6C740150"/>
    <w:lvl w:ilvl="0">
      <w:start w:val="3"/>
      <w:numFmt w:val="upperRoman"/>
      <w:lvlText w:val="%1-"/>
      <w:lvlJc w:val="left"/>
      <w:rPr>
        <w:rFonts w:ascii="Calibri" w:eastAsia="Calibri" w:hAnsi="Calibri" w:cs="Calibri"/>
        <w:b/>
        <w:bCs/>
        <w:i/>
        <w:iCs/>
        <w:smallCaps w:val="0"/>
        <w:strike w:val="0"/>
        <w:color w:val="000000"/>
        <w:spacing w:val="0"/>
        <w:w w:val="100"/>
        <w:position w:val="0"/>
        <w:sz w:val="28"/>
        <w:szCs w:val="2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E802A4"/>
    <w:multiLevelType w:val="multilevel"/>
    <w:tmpl w:val="0C101A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44"/>
    <w:rsid w:val="000C0748"/>
    <w:rsid w:val="001D4A34"/>
    <w:rsid w:val="00274635"/>
    <w:rsid w:val="00342D37"/>
    <w:rsid w:val="00374581"/>
    <w:rsid w:val="004A2023"/>
    <w:rsid w:val="004D2ABF"/>
    <w:rsid w:val="0051565C"/>
    <w:rsid w:val="005D35E0"/>
    <w:rsid w:val="006C4E5D"/>
    <w:rsid w:val="008373E5"/>
    <w:rsid w:val="0098599F"/>
    <w:rsid w:val="00986F7C"/>
    <w:rsid w:val="009A5365"/>
    <w:rsid w:val="00A04B44"/>
    <w:rsid w:val="00A6308D"/>
    <w:rsid w:val="00AC02FC"/>
    <w:rsid w:val="00DA6D2B"/>
    <w:rsid w:val="00DA7A5B"/>
    <w:rsid w:val="00DB04A3"/>
    <w:rsid w:val="00E34D7F"/>
    <w:rsid w:val="00F643E9"/>
    <w:rsid w:val="00F82AD0"/>
    <w:rsid w:val="00F86B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ADDD"/>
  <w15:docId w15:val="{E6C23DD4-E993-4228-A786-7D92A7816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delimage">
    <w:name w:val="Légende de l'image_"/>
    <w:basedOn w:val="Policepardfaut"/>
    <w:link w:val="Lgendedelimage0"/>
    <w:rPr>
      <w:rFonts w:ascii="Calibri" w:eastAsia="Calibri" w:hAnsi="Calibri" w:cs="Calibri"/>
      <w:b/>
      <w:bCs/>
      <w:i w:val="0"/>
      <w:iCs w:val="0"/>
      <w:smallCaps w:val="0"/>
      <w:strike w:val="0"/>
      <w:color w:val="595959"/>
      <w:u w:val="none"/>
    </w:rPr>
  </w:style>
  <w:style w:type="character" w:customStyle="1" w:styleId="Titre2">
    <w:name w:val="Titre #2_"/>
    <w:basedOn w:val="Policepardfaut"/>
    <w:link w:val="Titre20"/>
    <w:rPr>
      <w:rFonts w:ascii="Calibri" w:eastAsia="Calibri" w:hAnsi="Calibri" w:cs="Calibri"/>
      <w:b/>
      <w:bCs/>
      <w:i w:val="0"/>
      <w:iCs w:val="0"/>
      <w:smallCaps w:val="0"/>
      <w:strike w:val="0"/>
      <w:sz w:val="32"/>
      <w:szCs w:val="32"/>
      <w:u w:val="none"/>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rPr>
  </w:style>
  <w:style w:type="character" w:customStyle="1" w:styleId="Texteducorps">
    <w:name w:val="Texte du corps_"/>
    <w:basedOn w:val="Policepardfaut"/>
    <w:link w:val="Texteducorps0"/>
    <w:rPr>
      <w:rFonts w:ascii="Calibri" w:eastAsia="Calibri" w:hAnsi="Calibri" w:cs="Calibri"/>
      <w:b w:val="0"/>
      <w:bCs w:val="0"/>
      <w:i w:val="0"/>
      <w:iCs w:val="0"/>
      <w:smallCaps w:val="0"/>
      <w:strike w:val="0"/>
      <w:sz w:val="22"/>
      <w:szCs w:val="22"/>
      <w:u w:val="none"/>
    </w:rPr>
  </w:style>
  <w:style w:type="character" w:customStyle="1" w:styleId="Texteducorps2">
    <w:name w:val="Texte du corps (2)_"/>
    <w:basedOn w:val="Policepardfaut"/>
    <w:link w:val="Texteducorps20"/>
    <w:rPr>
      <w:rFonts w:ascii="Calibri" w:eastAsia="Calibri" w:hAnsi="Calibri" w:cs="Calibri"/>
      <w:b/>
      <w:bCs/>
      <w:i w:val="0"/>
      <w:iCs w:val="0"/>
      <w:smallCaps w:val="0"/>
      <w:strike w:val="0"/>
      <w:sz w:val="28"/>
      <w:szCs w:val="28"/>
      <w:u w:val="none"/>
    </w:rPr>
  </w:style>
  <w:style w:type="character" w:customStyle="1" w:styleId="Titre3">
    <w:name w:val="Titre #3_"/>
    <w:basedOn w:val="Policepardfaut"/>
    <w:link w:val="Titre30"/>
    <w:rPr>
      <w:rFonts w:ascii="Calibri" w:eastAsia="Calibri" w:hAnsi="Calibri" w:cs="Calibri"/>
      <w:b/>
      <w:bCs/>
      <w:i w:val="0"/>
      <w:iCs w:val="0"/>
      <w:smallCaps w:val="0"/>
      <w:strike w:val="0"/>
      <w:sz w:val="28"/>
      <w:szCs w:val="28"/>
      <w:u w:val="none"/>
    </w:rPr>
  </w:style>
  <w:style w:type="character" w:customStyle="1" w:styleId="Autres">
    <w:name w:val="Autres_"/>
    <w:basedOn w:val="Policepardfaut"/>
    <w:link w:val="Autres0"/>
    <w:rPr>
      <w:rFonts w:ascii="Calibri" w:eastAsia="Calibri" w:hAnsi="Calibri" w:cs="Calibri"/>
      <w:b w:val="0"/>
      <w:bCs w:val="0"/>
      <w:i w:val="0"/>
      <w:iCs w:val="0"/>
      <w:smallCaps w:val="0"/>
      <w:strike w:val="0"/>
      <w:sz w:val="22"/>
      <w:szCs w:val="22"/>
      <w:u w:val="none"/>
    </w:rPr>
  </w:style>
  <w:style w:type="character" w:customStyle="1" w:styleId="Titre1">
    <w:name w:val="Titre #1_"/>
    <w:basedOn w:val="Policepardfaut"/>
    <w:link w:val="Titre10"/>
    <w:rPr>
      <w:rFonts w:ascii="Calibri" w:eastAsia="Calibri" w:hAnsi="Calibri" w:cs="Calibri"/>
      <w:b/>
      <w:bCs/>
      <w:i w:val="0"/>
      <w:iCs w:val="0"/>
      <w:smallCaps w:val="0"/>
      <w:strike w:val="0"/>
      <w:color w:val="404040"/>
      <w:sz w:val="36"/>
      <w:szCs w:val="36"/>
      <w:u w:val="none"/>
    </w:rPr>
  </w:style>
  <w:style w:type="character" w:customStyle="1" w:styleId="Texteducorps3">
    <w:name w:val="Texte du corps (3)_"/>
    <w:basedOn w:val="Policepardfaut"/>
    <w:link w:val="Texteducorps30"/>
    <w:rPr>
      <w:rFonts w:ascii="Calibri" w:eastAsia="Calibri" w:hAnsi="Calibri" w:cs="Calibri"/>
      <w:b w:val="0"/>
      <w:bCs w:val="0"/>
      <w:i w:val="0"/>
      <w:iCs w:val="0"/>
      <w:smallCaps w:val="0"/>
      <w:strike w:val="0"/>
      <w:color w:val="595959"/>
      <w:sz w:val="18"/>
      <w:szCs w:val="18"/>
      <w:u w:val="none"/>
    </w:rPr>
  </w:style>
  <w:style w:type="character" w:customStyle="1" w:styleId="Lgendedutableau">
    <w:name w:val="Légende du tableau_"/>
    <w:basedOn w:val="Policepardfaut"/>
    <w:link w:val="Lgendedutableau0"/>
    <w:rPr>
      <w:rFonts w:ascii="Calibri" w:eastAsia="Calibri" w:hAnsi="Calibri" w:cs="Calibri"/>
      <w:b w:val="0"/>
      <w:bCs w:val="0"/>
      <w:i w:val="0"/>
      <w:iCs w:val="0"/>
      <w:smallCaps w:val="0"/>
      <w:strike w:val="0"/>
      <w:sz w:val="22"/>
      <w:szCs w:val="22"/>
      <w:u w:val="none"/>
    </w:rPr>
  </w:style>
  <w:style w:type="character" w:customStyle="1" w:styleId="Texteducorps4">
    <w:name w:val="Texte du corps (4)_"/>
    <w:basedOn w:val="Policepardfaut"/>
    <w:link w:val="Texteducorps40"/>
    <w:rPr>
      <w:rFonts w:ascii="Times New Roman" w:eastAsia="Times New Roman" w:hAnsi="Times New Roman" w:cs="Times New Roman"/>
      <w:b/>
      <w:bCs/>
      <w:i w:val="0"/>
      <w:iCs w:val="0"/>
      <w:smallCaps w:val="0"/>
      <w:strike w:val="0"/>
      <w:u w:val="single"/>
    </w:rPr>
  </w:style>
  <w:style w:type="paragraph" w:customStyle="1" w:styleId="Lgendedelimage0">
    <w:name w:val="Légende de l'image"/>
    <w:basedOn w:val="Normal"/>
    <w:link w:val="Lgendedelimage"/>
    <w:pPr>
      <w:shd w:val="clear" w:color="auto" w:fill="FFFFFF"/>
    </w:pPr>
    <w:rPr>
      <w:rFonts w:ascii="Calibri" w:eastAsia="Calibri" w:hAnsi="Calibri" w:cs="Calibri"/>
      <w:b/>
      <w:bCs/>
      <w:color w:val="595959"/>
    </w:rPr>
  </w:style>
  <w:style w:type="paragraph" w:customStyle="1" w:styleId="Titre20">
    <w:name w:val="Titre #2"/>
    <w:basedOn w:val="Normal"/>
    <w:link w:val="Titre2"/>
    <w:pPr>
      <w:shd w:val="clear" w:color="auto" w:fill="FFFFFF"/>
      <w:spacing w:after="1550"/>
      <w:jc w:val="center"/>
      <w:outlineLvl w:val="1"/>
    </w:pPr>
    <w:rPr>
      <w:rFonts w:ascii="Calibri" w:eastAsia="Calibri" w:hAnsi="Calibri" w:cs="Calibri"/>
      <w:b/>
      <w:bCs/>
      <w:sz w:val="32"/>
      <w:szCs w:val="32"/>
    </w:rPr>
  </w:style>
  <w:style w:type="paragraph" w:customStyle="1" w:styleId="En-tteoupieddepage20">
    <w:name w:val="En-tête ou pied de page (2)"/>
    <w:basedOn w:val="Normal"/>
    <w:link w:val="En-tteoupieddepage2"/>
    <w:pPr>
      <w:shd w:val="clear" w:color="auto" w:fill="FFFFFF"/>
    </w:pPr>
    <w:rPr>
      <w:rFonts w:ascii="Times New Roman" w:eastAsia="Times New Roman" w:hAnsi="Times New Roman" w:cs="Times New Roman"/>
      <w:sz w:val="20"/>
      <w:szCs w:val="20"/>
    </w:rPr>
  </w:style>
  <w:style w:type="paragraph" w:customStyle="1" w:styleId="Texteducorps0">
    <w:name w:val="Texte du corps"/>
    <w:basedOn w:val="Normal"/>
    <w:link w:val="Texteducorps"/>
    <w:pPr>
      <w:shd w:val="clear" w:color="auto" w:fill="FFFFFF"/>
      <w:spacing w:after="260"/>
    </w:pPr>
    <w:rPr>
      <w:rFonts w:ascii="Calibri" w:eastAsia="Calibri" w:hAnsi="Calibri" w:cs="Calibri"/>
      <w:sz w:val="22"/>
      <w:szCs w:val="22"/>
    </w:rPr>
  </w:style>
  <w:style w:type="paragraph" w:customStyle="1" w:styleId="Texteducorps20">
    <w:name w:val="Texte du corps (2)"/>
    <w:basedOn w:val="Normal"/>
    <w:link w:val="Texteducorps2"/>
    <w:pPr>
      <w:shd w:val="clear" w:color="auto" w:fill="FFFFFF"/>
    </w:pPr>
    <w:rPr>
      <w:rFonts w:ascii="Calibri" w:eastAsia="Calibri" w:hAnsi="Calibri" w:cs="Calibri"/>
      <w:b/>
      <w:bCs/>
      <w:sz w:val="28"/>
      <w:szCs w:val="28"/>
    </w:rPr>
  </w:style>
  <w:style w:type="paragraph" w:customStyle="1" w:styleId="Titre30">
    <w:name w:val="Titre #3"/>
    <w:basedOn w:val="Normal"/>
    <w:link w:val="Titre3"/>
    <w:pPr>
      <w:shd w:val="clear" w:color="auto" w:fill="FFFFFF"/>
      <w:spacing w:after="260"/>
      <w:outlineLvl w:val="2"/>
    </w:pPr>
    <w:rPr>
      <w:rFonts w:ascii="Calibri" w:eastAsia="Calibri" w:hAnsi="Calibri" w:cs="Calibri"/>
      <w:b/>
      <w:bCs/>
      <w:sz w:val="28"/>
      <w:szCs w:val="28"/>
    </w:rPr>
  </w:style>
  <w:style w:type="paragraph" w:customStyle="1" w:styleId="Autres0">
    <w:name w:val="Autres"/>
    <w:basedOn w:val="Normal"/>
    <w:link w:val="Autres"/>
    <w:pPr>
      <w:shd w:val="clear" w:color="auto" w:fill="FFFFFF"/>
      <w:spacing w:after="260"/>
    </w:pPr>
    <w:rPr>
      <w:rFonts w:ascii="Calibri" w:eastAsia="Calibri" w:hAnsi="Calibri" w:cs="Calibri"/>
      <w:sz w:val="22"/>
      <w:szCs w:val="22"/>
    </w:rPr>
  </w:style>
  <w:style w:type="paragraph" w:customStyle="1" w:styleId="Titre10">
    <w:name w:val="Titre #1"/>
    <w:basedOn w:val="Normal"/>
    <w:link w:val="Titre1"/>
    <w:pPr>
      <w:shd w:val="clear" w:color="auto" w:fill="FFFFFF"/>
      <w:spacing w:after="240"/>
      <w:ind w:firstLine="390"/>
      <w:outlineLvl w:val="0"/>
    </w:pPr>
    <w:rPr>
      <w:rFonts w:ascii="Calibri" w:eastAsia="Calibri" w:hAnsi="Calibri" w:cs="Calibri"/>
      <w:b/>
      <w:bCs/>
      <w:color w:val="404040"/>
      <w:sz w:val="36"/>
      <w:szCs w:val="36"/>
    </w:rPr>
  </w:style>
  <w:style w:type="paragraph" w:customStyle="1" w:styleId="Texteducorps30">
    <w:name w:val="Texte du corps (3)"/>
    <w:basedOn w:val="Normal"/>
    <w:link w:val="Texteducorps3"/>
    <w:pPr>
      <w:shd w:val="clear" w:color="auto" w:fill="FFFFFF"/>
      <w:spacing w:after="110"/>
      <w:ind w:left="1160"/>
    </w:pPr>
    <w:rPr>
      <w:rFonts w:ascii="Calibri" w:eastAsia="Calibri" w:hAnsi="Calibri" w:cs="Calibri"/>
      <w:color w:val="595959"/>
      <w:sz w:val="18"/>
      <w:szCs w:val="18"/>
    </w:rPr>
  </w:style>
  <w:style w:type="paragraph" w:customStyle="1" w:styleId="Lgendedutableau0">
    <w:name w:val="Légende du tableau"/>
    <w:basedOn w:val="Normal"/>
    <w:link w:val="Lgendedutableau"/>
    <w:pPr>
      <w:shd w:val="clear" w:color="auto" w:fill="FFFFFF"/>
    </w:pPr>
    <w:rPr>
      <w:rFonts w:ascii="Calibri" w:eastAsia="Calibri" w:hAnsi="Calibri" w:cs="Calibri"/>
      <w:sz w:val="22"/>
      <w:szCs w:val="22"/>
    </w:rPr>
  </w:style>
  <w:style w:type="paragraph" w:customStyle="1" w:styleId="Texteducorps40">
    <w:name w:val="Texte du corps (4)"/>
    <w:basedOn w:val="Normal"/>
    <w:link w:val="Texteducorps4"/>
    <w:pPr>
      <w:shd w:val="clear" w:color="auto" w:fill="FFFFFF"/>
      <w:spacing w:after="340"/>
    </w:pPr>
    <w:rPr>
      <w:rFonts w:ascii="Times New Roman" w:eastAsia="Times New Roman" w:hAnsi="Times New Roman" w:cs="Times New Roman"/>
      <w:b/>
      <w:bCs/>
      <w:u w:val="single"/>
    </w:rPr>
  </w:style>
  <w:style w:type="paragraph" w:styleId="En-tte">
    <w:name w:val="header"/>
    <w:basedOn w:val="Normal"/>
    <w:link w:val="En-tteCar"/>
    <w:uiPriority w:val="99"/>
    <w:unhideWhenUsed/>
    <w:rsid w:val="00DA6D2B"/>
    <w:pPr>
      <w:tabs>
        <w:tab w:val="center" w:pos="4536"/>
        <w:tab w:val="right" w:pos="9072"/>
      </w:tabs>
    </w:pPr>
  </w:style>
  <w:style w:type="character" w:customStyle="1" w:styleId="En-tteCar">
    <w:name w:val="En-tête Car"/>
    <w:basedOn w:val="Policepardfaut"/>
    <w:link w:val="En-tte"/>
    <w:uiPriority w:val="99"/>
    <w:rsid w:val="00DA6D2B"/>
    <w:rPr>
      <w:color w:val="000000"/>
    </w:rPr>
  </w:style>
  <w:style w:type="paragraph" w:styleId="Pieddepage">
    <w:name w:val="footer"/>
    <w:basedOn w:val="Normal"/>
    <w:link w:val="PieddepageCar"/>
    <w:uiPriority w:val="99"/>
    <w:unhideWhenUsed/>
    <w:rsid w:val="00DA6D2B"/>
    <w:pPr>
      <w:tabs>
        <w:tab w:val="center" w:pos="4536"/>
        <w:tab w:val="right" w:pos="9072"/>
      </w:tabs>
    </w:pPr>
  </w:style>
  <w:style w:type="character" w:customStyle="1" w:styleId="PieddepageCar">
    <w:name w:val="Pied de page Car"/>
    <w:basedOn w:val="Policepardfaut"/>
    <w:link w:val="Pieddepage"/>
    <w:uiPriority w:val="99"/>
    <w:rsid w:val="00DA6D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yperlink" Target="https://www.economie.gouv.fr/particuliers/revenu-imposable-revenu-fiscal-refere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economie.gouv.fr/particuliers/comparateur-prix-maisons-retraite" TargetMode="External"/><Relationship Id="rId2" Type="http://schemas.openxmlformats.org/officeDocument/2006/relationships/styles" Target="styles.xml"/><Relationship Id="rId16" Type="http://schemas.openxmlformats.org/officeDocument/2006/relationships/hyperlink" Target="https://www.monparcourshandicap.gouv.fr/aides/lallocation-aux-adultes-handicapes-aah" TargetMode="External"/><Relationship Id="rId20" Type="http://schemas.openxmlformats.org/officeDocument/2006/relationships/hyperlink" Target="https://www.service-public.fr/particuliers/glossaire/R443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lassuranceretraite.fr/portail-info/hors-menu/annexe/salaries/montant-retraite/asi-1.html" TargetMode="External"/><Relationship Id="rId10" Type="http://schemas.openxmlformats.org/officeDocument/2006/relationships/image" Target="media/image3.jpeg"/><Relationship Id="rId19" Type="http://schemas.openxmlformats.org/officeDocument/2006/relationships/hyperlink" Target="https://www.legifrance.gouv.fr/affichCodeArticle.do?idArticle=LEGIARTI000027517723&amp;cidTexte=LEGITEXT00000606957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lassuranceretraite.fr/portail-info/hors-menu/annexe/salaries/montant-retraite/aspa.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5443</Words>
  <Characters>29939</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DOMPS</dc:creator>
  <cp:lastModifiedBy>Caroline MEURS</cp:lastModifiedBy>
  <cp:revision>17</cp:revision>
  <dcterms:created xsi:type="dcterms:W3CDTF">2023-03-09T15:24:00Z</dcterms:created>
  <dcterms:modified xsi:type="dcterms:W3CDTF">2023-03-13T13:23:00Z</dcterms:modified>
</cp:coreProperties>
</file>